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A6" w:rsidRPr="00A06FB7" w:rsidRDefault="003110A6" w:rsidP="003110A6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 xml:space="preserve">Приложение 3 </w:t>
      </w:r>
    </w:p>
    <w:p w:rsidR="003110A6" w:rsidRPr="00A06FB7" w:rsidRDefault="003110A6" w:rsidP="003110A6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к государственной программе</w:t>
      </w:r>
    </w:p>
    <w:p w:rsidR="003110A6" w:rsidRPr="00A06FB7" w:rsidRDefault="003110A6" w:rsidP="003110A6">
      <w:pPr>
        <w:ind w:firstLine="567"/>
        <w:contextualSpacing/>
        <w:jc w:val="both"/>
        <w:outlineLvl w:val="0"/>
        <w:rPr>
          <w:color w:val="auto"/>
          <w:sz w:val="26"/>
          <w:szCs w:val="26"/>
        </w:rPr>
      </w:pPr>
    </w:p>
    <w:p w:rsidR="003110A6" w:rsidRPr="00A06FB7" w:rsidRDefault="003110A6" w:rsidP="003110A6">
      <w:pPr>
        <w:jc w:val="center"/>
        <w:rPr>
          <w:b/>
          <w:bCs/>
          <w:color w:val="auto"/>
          <w:sz w:val="28"/>
          <w:szCs w:val="28"/>
        </w:rPr>
      </w:pPr>
      <w:r w:rsidRPr="00A06FB7">
        <w:rPr>
          <w:b/>
          <w:bCs/>
          <w:color w:val="auto"/>
          <w:sz w:val="28"/>
          <w:szCs w:val="28"/>
        </w:rPr>
        <w:t xml:space="preserve">ПОРЯДОК </w:t>
      </w:r>
    </w:p>
    <w:p w:rsidR="003110A6" w:rsidRPr="00A06FB7" w:rsidRDefault="003110A6" w:rsidP="003110A6">
      <w:pPr>
        <w:jc w:val="center"/>
        <w:rPr>
          <w:b/>
          <w:color w:val="auto"/>
          <w:sz w:val="28"/>
          <w:szCs w:val="28"/>
        </w:rPr>
      </w:pPr>
      <w:r w:rsidRPr="00A06FB7">
        <w:rPr>
          <w:b/>
          <w:bCs/>
          <w:color w:val="auto"/>
          <w:sz w:val="28"/>
          <w:szCs w:val="28"/>
        </w:rPr>
        <w:t xml:space="preserve">ПРЕДОСТАВЛЕНИЯ И РАСПРЕДЕЛЕНИЯ СУБСИДИЙ ИЗ ОБЛАСТНОГО БЮДЖЕТА ЛЕНИНГРАДСКОЙ ОБЛАСТИ БЮДЖЕТАМ МУНИЦИПАЛЬНЫХ ОБРАЗОВАНИЙ ЛЕНИНГРАДСКОЙ ОБЛАСТИ </w:t>
      </w:r>
      <w:r w:rsidRPr="00A06FB7">
        <w:rPr>
          <w:b/>
          <w:color w:val="auto"/>
          <w:sz w:val="28"/>
          <w:szCs w:val="28"/>
        </w:rPr>
        <w:t>НА ПРИОБРЕТЕНИЕ АВТОНОМНЫХ ИСТОЧНИКОВ ЭЛЕКТРОСНАБЖЕНИЯ (</w:t>
      </w:r>
      <w:proofErr w:type="gramStart"/>
      <w:r w:rsidRPr="00A06FB7">
        <w:rPr>
          <w:b/>
          <w:color w:val="auto"/>
          <w:sz w:val="28"/>
          <w:szCs w:val="28"/>
        </w:rPr>
        <w:t>ДИЗЕЛЬ-ГЕНЕРАТОРОВ</w:t>
      </w:r>
      <w:proofErr w:type="gramEnd"/>
      <w:r w:rsidRPr="00A06FB7">
        <w:rPr>
          <w:b/>
          <w:color w:val="auto"/>
          <w:sz w:val="28"/>
          <w:szCs w:val="28"/>
        </w:rPr>
        <w:t xml:space="preserve">) ДЛЯ РЕЗЕРВНОГО ЭНЕРГОСНАБЖЕНИЯ ОБЪЕКТОВ ЖИЗНЕОБЕСПЕЧЕНИЯ НАСЕЛЕННЫХ ПУНКТОВ ЛЕНИНГРАДСКОЙ ОБЛАСТИ В РАМКАХ ПОДПРОГРАММЫ «ЭНЕРГЕТИКА ЛЕНИНГРАДСКОЙ ОБЛАСТИ» </w:t>
      </w:r>
    </w:p>
    <w:p w:rsidR="003110A6" w:rsidRPr="00A06FB7" w:rsidRDefault="003110A6" w:rsidP="003110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110A6" w:rsidRPr="00A06FB7" w:rsidRDefault="003110A6" w:rsidP="003110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Общие положения</w:t>
      </w:r>
    </w:p>
    <w:p w:rsidR="003110A6" w:rsidRPr="00A06FB7" w:rsidRDefault="003110A6" w:rsidP="003110A6">
      <w:pPr>
        <w:rPr>
          <w:bCs/>
          <w:color w:val="auto"/>
          <w:sz w:val="28"/>
          <w:szCs w:val="28"/>
        </w:rPr>
      </w:pP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 xml:space="preserve">1.1. </w:t>
      </w:r>
      <w:proofErr w:type="gramStart"/>
      <w:r w:rsidRPr="00A06FB7">
        <w:rPr>
          <w:color w:val="auto"/>
          <w:sz w:val="28"/>
          <w:szCs w:val="28"/>
        </w:rPr>
        <w:t>Настоящий Порядок устанавливает цели и условия предоставления и распределения субсидий из областного бюджета Ленинградской области бюджетам муниципальных образований Ленинградской области (далее - муниципальные образования) на приобретение автономных источников электроснабжения (дизель-генераторов) для резервного электроснабжения объектов жизнеобеспечения населенных пунктов Ленинградской области в рамках основного мероприятия «Развитие и восстановление объектов тепло- и электроснабжения муниципальных образований» подпрограммы «Энергетика Ленинградской области» (далее - Субсидии).</w:t>
      </w:r>
      <w:proofErr w:type="gramEnd"/>
    </w:p>
    <w:p w:rsidR="003110A6" w:rsidRPr="00A06FB7" w:rsidRDefault="003110A6" w:rsidP="003110A6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1.2. В целях настоящего Порядка применяется понятие</w:t>
      </w:r>
    </w:p>
    <w:p w:rsidR="003110A6" w:rsidRPr="00A06FB7" w:rsidRDefault="003110A6" w:rsidP="003110A6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объект жизнеобеспечения - объект, находящийся в собственности муниципального образования, на котором сконцентрированы жизненно важные материальные финансовые средства и услуги, сгруппированные по функциональному назначению и используемые для удовлетворения жизненно необходимых потребностей населения.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1.3.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топливно-энергетическому комплексу Ленинградской области (далее - Комитет).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 xml:space="preserve">1.4. </w:t>
      </w:r>
      <w:proofErr w:type="gramStart"/>
      <w:r w:rsidRPr="00A06FB7">
        <w:rPr>
          <w:color w:val="auto"/>
          <w:sz w:val="28"/>
          <w:szCs w:val="28"/>
        </w:rPr>
        <w:t xml:space="preserve">Субсидии предоставляются на </w:t>
      </w:r>
      <w:proofErr w:type="spellStart"/>
      <w:r w:rsidRPr="00A06FB7">
        <w:rPr>
          <w:color w:val="auto"/>
          <w:sz w:val="28"/>
          <w:szCs w:val="28"/>
        </w:rPr>
        <w:t>софинансирование</w:t>
      </w:r>
      <w:proofErr w:type="spellEnd"/>
      <w:r w:rsidRPr="00A06FB7">
        <w:rPr>
          <w:color w:val="auto"/>
          <w:sz w:val="28"/>
          <w:szCs w:val="28"/>
        </w:rPr>
        <w:t xml:space="preserve"> расходных обязательств бюджетов муниципальных образований, возникающих при выполнении полномочий органов местного самоуправления по вопросам местного значения - организация электроснабжения населения, в соответствии пунктом 4 части 1 статьи 14 и пунктом 4 части 1 статьи 16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3110A6" w:rsidRPr="00A06FB7" w:rsidRDefault="003110A6" w:rsidP="003110A6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</w:p>
    <w:p w:rsidR="003110A6" w:rsidRPr="00A06FB7" w:rsidRDefault="003110A6" w:rsidP="003110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110A6" w:rsidRPr="00A06FB7" w:rsidRDefault="003110A6" w:rsidP="003110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110A6" w:rsidRPr="00A06FB7" w:rsidRDefault="003110A6" w:rsidP="003110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2. Цели и условия предоставления субсидий,</w:t>
      </w:r>
    </w:p>
    <w:p w:rsidR="003110A6" w:rsidRPr="00A06FB7" w:rsidRDefault="003110A6" w:rsidP="003110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критерий отбора муниципальных образований</w:t>
      </w:r>
    </w:p>
    <w:p w:rsidR="003110A6" w:rsidRPr="00A06FB7" w:rsidRDefault="003110A6" w:rsidP="003110A6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2.1. Субсидии предоставляются муниципальным образованиям в целях оснащения объектов жизнеобеспечения, находящихся в муниципальной собственности и не имеющих требуемой категории надежности электроснабжения автономными резервными источниками электроснабжения (</w:t>
      </w:r>
      <w:proofErr w:type="gramStart"/>
      <w:r w:rsidRPr="00A06FB7">
        <w:rPr>
          <w:rFonts w:ascii="Times New Roman" w:hAnsi="Times New Roman" w:cs="Times New Roman"/>
          <w:color w:val="auto"/>
          <w:sz w:val="28"/>
          <w:szCs w:val="28"/>
        </w:rPr>
        <w:t>дизель-генераторами</w:t>
      </w:r>
      <w:proofErr w:type="gramEnd"/>
      <w:r w:rsidRPr="00A06FB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Результатом использования субсидии является количество закупленных автономных резервных источников электроснабжения (</w:t>
      </w:r>
      <w:proofErr w:type="gramStart"/>
      <w:r w:rsidRPr="00A06FB7">
        <w:rPr>
          <w:color w:val="auto"/>
          <w:sz w:val="28"/>
          <w:szCs w:val="28"/>
        </w:rPr>
        <w:t>дизель-генераторов</w:t>
      </w:r>
      <w:proofErr w:type="gramEnd"/>
      <w:r w:rsidRPr="00A06FB7">
        <w:rPr>
          <w:color w:val="auto"/>
          <w:sz w:val="28"/>
          <w:szCs w:val="28"/>
        </w:rPr>
        <w:t>).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Значения результатов использования субсидии определяются в соответствии с заявками муниципальных образований.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Детализированные требования к достижению значений результатов использования субсидии устанавливаются в соглашении о предоставлении субсидии, которое заключается между Комитетом и администрацией муниципального образования (далее – Соглашение).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2.2. Условия предоставления субсидии устанавливаются в соответствии с пунктом 2.7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№ 257 (далее – Правила).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2.3. Критерии, которым должны соответствовать муниципальные образования для допуска к оценке заявок муниципальных образований является: наличие объекта (объектов) жизнеобеспечения, находящихся в муниципальной собственности и не имеющих требуемой категории надежности электроснабжения.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 xml:space="preserve">В случае если муниципальное образование не соответствует одному или нескольким критериям, указанным в настоящем пункте, муниципальное образование не допускается к оценке заявок. </w:t>
      </w:r>
    </w:p>
    <w:p w:rsidR="003110A6" w:rsidRPr="00A06FB7" w:rsidRDefault="003110A6" w:rsidP="003110A6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</w:p>
    <w:p w:rsidR="003110A6" w:rsidRPr="00A06FB7" w:rsidRDefault="003110A6" w:rsidP="003110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Порядок конкурсного отбора и распределения субсидии</w:t>
      </w:r>
    </w:p>
    <w:p w:rsidR="003110A6" w:rsidRPr="00A06FB7" w:rsidRDefault="003110A6" w:rsidP="003110A6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3.1. Отбор муниципальных образований для предоставления субсидии осуществляется на конкурсной основе путем оценки заявок, поданных муниципальными образованиями. Отбор осуществляется в году предшествующем году предоставления Субсидии.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3.2. Отбор муниципальных образований осуществляется Конкурсной комиссией по отбору муниципальных образований для предоставления Субсидий (далее – Конкурсная комиссия).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Положение о работе Конкурсной комисс</w:t>
      </w:r>
      <w:proofErr w:type="gramStart"/>
      <w:r w:rsidRPr="00A06FB7">
        <w:rPr>
          <w:rFonts w:ascii="Times New Roman" w:hAnsi="Times New Roman" w:cs="Times New Roman"/>
          <w:color w:val="auto"/>
          <w:sz w:val="28"/>
          <w:szCs w:val="28"/>
        </w:rPr>
        <w:t>ии и ее</w:t>
      </w:r>
      <w:proofErr w:type="gramEnd"/>
      <w:r w:rsidRPr="00A06FB7">
        <w:rPr>
          <w:rFonts w:ascii="Times New Roman" w:hAnsi="Times New Roman" w:cs="Times New Roman"/>
          <w:color w:val="auto"/>
          <w:sz w:val="28"/>
          <w:szCs w:val="28"/>
        </w:rPr>
        <w:t xml:space="preserve"> состав утверждаются правовым актом Комитета.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 xml:space="preserve">3.3. Комитет в письменной форме информирует администрации муниципальных образований о дате размещения извещения о проведении отбора муниципальных образований (далее – извещение) на официальном сайте Комитета </w:t>
      </w:r>
      <w:r w:rsidRPr="00A06FB7">
        <w:rPr>
          <w:rFonts w:ascii="Times New Roman" w:hAnsi="Times New Roman"/>
          <w:color w:val="auto"/>
          <w:sz w:val="28"/>
          <w:szCs w:val="28"/>
        </w:rPr>
        <w:t>www.power.lenobl.ru</w:t>
      </w:r>
      <w:r w:rsidRPr="00A06FB7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"Интернет" (далее – Сайт).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lastRenderedPageBreak/>
        <w:t>Прием заявок от муниципальных образований осуществляется Комитетом в течение 15 рабочих дней со дня размещения на Сайте Комитета извещения. Срок приема заявок определяется в извещении.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 xml:space="preserve">Рассмотрение Комитетом заявок и проведение заседания Конкурсной комиссии осуществляется в срок не позднее 10 рабочих дней </w:t>
      </w:r>
      <w:proofErr w:type="gramStart"/>
      <w:r w:rsidRPr="00A06FB7">
        <w:rPr>
          <w:color w:val="auto"/>
          <w:sz w:val="28"/>
          <w:szCs w:val="28"/>
        </w:rPr>
        <w:t>с даты окончания</w:t>
      </w:r>
      <w:proofErr w:type="gramEnd"/>
      <w:r w:rsidRPr="00A06FB7">
        <w:rPr>
          <w:color w:val="auto"/>
          <w:sz w:val="28"/>
          <w:szCs w:val="28"/>
        </w:rPr>
        <w:t xml:space="preserve"> приема заявок.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3.4. Заявка подается муниципальным образованием по форме согласно приложению № 1 к настоящему Порядку.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Заявка направляется в электронном виде через систему электронного документооборота Ленинградской области или на официальную почту Комитета (</w:t>
      </w:r>
      <w:proofErr w:type="spellStart"/>
      <w:r w:rsidRPr="00A06FB7">
        <w:rPr>
          <w:rFonts w:ascii="Times New Roman" w:hAnsi="Times New Roman"/>
          <w:color w:val="auto"/>
          <w:sz w:val="28"/>
          <w:szCs w:val="28"/>
          <w:lang w:val="en-US"/>
        </w:rPr>
        <w:t>tek</w:t>
      </w:r>
      <w:proofErr w:type="spellEnd"/>
      <w:r w:rsidRPr="00A06FB7">
        <w:rPr>
          <w:rFonts w:ascii="Times New Roman" w:hAnsi="Times New Roman"/>
          <w:color w:val="auto"/>
          <w:sz w:val="28"/>
          <w:szCs w:val="28"/>
        </w:rPr>
        <w:t>@</w:t>
      </w:r>
      <w:proofErr w:type="spellStart"/>
      <w:r w:rsidRPr="00A06FB7">
        <w:rPr>
          <w:rFonts w:ascii="Times New Roman" w:hAnsi="Times New Roman"/>
          <w:color w:val="auto"/>
          <w:sz w:val="28"/>
          <w:szCs w:val="28"/>
          <w:lang w:val="en-US"/>
        </w:rPr>
        <w:t>lenreg</w:t>
      </w:r>
      <w:proofErr w:type="spellEnd"/>
      <w:r w:rsidRPr="00A06FB7">
        <w:rPr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A06FB7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A06FB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К заявке прилагаются следующие документы: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а) расчет стоимости дизель-генераторных установок, произведенный в соответствии с требованиями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нужд";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strike/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б) перечень объектов жизнеобеспечения, находящиеся в муниципальной собственности по форме согласно приложению № 2 к настоящему Порядку;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в) заверенная копия утвержденной муниципальной программы, или проекта муниципальной программы, или проекта правового акта муниципального образования о внесении изменений в утвержденную муниципальную программу, включающей мероприятия по оборудованию объектов жизнеобеспечения автономными резервными источниками электроснабжения (</w:t>
      </w:r>
      <w:proofErr w:type="gramStart"/>
      <w:r w:rsidRPr="00A06FB7">
        <w:rPr>
          <w:color w:val="auto"/>
          <w:sz w:val="28"/>
          <w:szCs w:val="28"/>
        </w:rPr>
        <w:t>дизель-генераторами</w:t>
      </w:r>
      <w:proofErr w:type="gramEnd"/>
      <w:r w:rsidRPr="00A06FB7">
        <w:rPr>
          <w:color w:val="auto"/>
          <w:sz w:val="28"/>
          <w:szCs w:val="28"/>
        </w:rPr>
        <w:t>);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г) сведения территориально-сетевой организации, о фактической категории надежности объектов жизнеобеспечения;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strike/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д) перечень и характеристика автономных резервных источников электроснабжения, находящиеся в муниципальной собственности от 20 кВт и более по форме согласно приложению № 3 к настоящему Порядку;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е) сведения эксплуатирующей организации объекта жизнеобеспечения о необходимой номинальной мощности, исполнения (всепогодный кожух, контейнер, на шасси или стационарный, степень автоматического ввода резерва) наличии места хранения, содержания и эксплуатации автономного резервного источника электроснабжения (</w:t>
      </w:r>
      <w:proofErr w:type="gramStart"/>
      <w:r w:rsidRPr="00A06FB7">
        <w:rPr>
          <w:color w:val="auto"/>
          <w:sz w:val="28"/>
          <w:szCs w:val="28"/>
        </w:rPr>
        <w:t>дизель-генератора</w:t>
      </w:r>
      <w:proofErr w:type="gramEnd"/>
      <w:r w:rsidRPr="00A06FB7">
        <w:rPr>
          <w:color w:val="auto"/>
          <w:sz w:val="28"/>
          <w:szCs w:val="28"/>
        </w:rPr>
        <w:t>);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ж) справка территориально-сетевой организации о количестве и длительности отключений питающего источника электроснабжения (фидер, линия электропередачи, трансформаторная подстанция) на объекте жизнеобеспечения на момент подачи заявки муниципальным образованием (справка должна содержать информацию не менее чем за два предшествовавших года).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3.5. Датой предоставления заявки является дата регистрации заявки в Комитете. Заявки, представленные после истечения срока приема заявок, к рассмотрению не принимаются.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3.6. Заявки, представленные муниципальными образованиями, для участия в отборе не возвращаются.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3.7. Ответственность за достоверность представляемых сведений и документов несут администрации муниципальных образований.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lastRenderedPageBreak/>
        <w:t>3.8. Заявки муниципальных образований оцениваются конкурсной комиссией в соответствии с методикой оценки заявок согласно приложению № 4 к настоящему Порядку.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 xml:space="preserve">3.9. Основанием для отклонения заявки является представление муниципальным образованием документов, не соответствующих требованиям, установленным пунктом 3.4 настоящего Порядка, </w:t>
      </w:r>
      <w:proofErr w:type="gramStart"/>
      <w:r w:rsidRPr="00A06FB7">
        <w:rPr>
          <w:rFonts w:ascii="Times New Roman" w:hAnsi="Times New Roman" w:cs="Times New Roman"/>
          <w:color w:val="auto"/>
          <w:sz w:val="28"/>
          <w:szCs w:val="28"/>
        </w:rPr>
        <w:t>и(</w:t>
      </w:r>
      <w:proofErr w:type="gramEnd"/>
      <w:r w:rsidRPr="00A06FB7">
        <w:rPr>
          <w:rFonts w:ascii="Times New Roman" w:hAnsi="Times New Roman" w:cs="Times New Roman"/>
          <w:color w:val="auto"/>
          <w:sz w:val="28"/>
          <w:szCs w:val="28"/>
        </w:rPr>
        <w:t>или) представление документов не в полном объеме, и(или) несоответствие критериям, установленным пунктом 2.3 настоящего Порядка.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3.10. Победителями признаются муниципальные образования, набравшие в сумме наибольшее количество баллов (наибольшая сводная оценка заявок).</w:t>
      </w:r>
    </w:p>
    <w:p w:rsidR="003110A6" w:rsidRPr="00A06FB7" w:rsidRDefault="003110A6" w:rsidP="003110A6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3.11. Распределение субсидий между муниципальными образованиями осуществляется исходя из заявок муниципальных образований по формуле: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vertAlign w:val="subscript"/>
        </w:rPr>
      </w:pPr>
      <w:r w:rsidRPr="00A06FB7">
        <w:rPr>
          <w:color w:val="auto"/>
          <w:sz w:val="28"/>
          <w:szCs w:val="28"/>
        </w:rPr>
        <w:t>С</w:t>
      </w:r>
      <w:proofErr w:type="spellStart"/>
      <w:proofErr w:type="gramStart"/>
      <w:r w:rsidRPr="00A06FB7">
        <w:rPr>
          <w:color w:val="auto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06FB7">
        <w:rPr>
          <w:color w:val="auto"/>
          <w:sz w:val="28"/>
          <w:szCs w:val="28"/>
        </w:rPr>
        <w:t xml:space="preserve"> = ЗС</w:t>
      </w:r>
      <w:proofErr w:type="spellStart"/>
      <w:r w:rsidRPr="00A06FB7">
        <w:rPr>
          <w:color w:val="auto"/>
          <w:sz w:val="28"/>
          <w:szCs w:val="28"/>
          <w:vertAlign w:val="subscript"/>
          <w:lang w:val="en-US"/>
        </w:rPr>
        <w:t>i</w:t>
      </w:r>
      <w:proofErr w:type="spellEnd"/>
      <w:r w:rsidRPr="00A06FB7">
        <w:rPr>
          <w:color w:val="auto"/>
          <w:sz w:val="28"/>
          <w:szCs w:val="28"/>
        </w:rPr>
        <w:t xml:space="preserve"> </w:t>
      </w:r>
      <w:r w:rsidRPr="00A06FB7">
        <w:rPr>
          <w:color w:val="auto"/>
          <w:sz w:val="28"/>
          <w:szCs w:val="28"/>
          <w:lang w:val="en-US"/>
        </w:rPr>
        <w:t>x</w:t>
      </w:r>
      <w:r w:rsidRPr="00A06FB7">
        <w:rPr>
          <w:color w:val="auto"/>
          <w:sz w:val="28"/>
          <w:szCs w:val="28"/>
        </w:rPr>
        <w:t xml:space="preserve"> УС</w:t>
      </w:r>
      <w:proofErr w:type="spellStart"/>
      <w:r w:rsidRPr="00A06FB7">
        <w:rPr>
          <w:color w:val="auto"/>
          <w:sz w:val="28"/>
          <w:szCs w:val="28"/>
          <w:vertAlign w:val="subscript"/>
          <w:lang w:val="en-US"/>
        </w:rPr>
        <w:t>i</w:t>
      </w:r>
      <w:proofErr w:type="spellEnd"/>
    </w:p>
    <w:p w:rsidR="003110A6" w:rsidRPr="00A06FB7" w:rsidRDefault="003110A6" w:rsidP="003110A6">
      <w:pPr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где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С</w:t>
      </w:r>
      <w:proofErr w:type="spellStart"/>
      <w:proofErr w:type="gramStart"/>
      <w:r w:rsidRPr="00A06FB7">
        <w:rPr>
          <w:color w:val="auto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06FB7">
        <w:rPr>
          <w:color w:val="auto"/>
          <w:sz w:val="28"/>
          <w:szCs w:val="28"/>
        </w:rPr>
        <w:t xml:space="preserve"> – объем субсидии бюджету </w:t>
      </w:r>
      <w:proofErr w:type="spellStart"/>
      <w:r w:rsidRPr="00A06FB7">
        <w:rPr>
          <w:color w:val="auto"/>
          <w:sz w:val="28"/>
          <w:szCs w:val="28"/>
          <w:lang w:val="en-US"/>
        </w:rPr>
        <w:t>i</w:t>
      </w:r>
      <w:proofErr w:type="spellEnd"/>
      <w:r w:rsidRPr="00A06FB7">
        <w:rPr>
          <w:color w:val="auto"/>
          <w:sz w:val="28"/>
          <w:szCs w:val="28"/>
        </w:rPr>
        <w:t>-го муниципального образования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proofErr w:type="gramStart"/>
      <w:r w:rsidRPr="00A06FB7">
        <w:rPr>
          <w:color w:val="auto"/>
          <w:sz w:val="28"/>
          <w:szCs w:val="28"/>
        </w:rPr>
        <w:t>ЗС</w:t>
      </w:r>
      <w:proofErr w:type="spellStart"/>
      <w:r w:rsidRPr="00A06FB7">
        <w:rPr>
          <w:color w:val="auto"/>
          <w:sz w:val="28"/>
          <w:szCs w:val="28"/>
          <w:vertAlign w:val="subscript"/>
          <w:lang w:val="en-US"/>
        </w:rPr>
        <w:t>i</w:t>
      </w:r>
      <w:proofErr w:type="spellEnd"/>
      <w:r w:rsidRPr="00A06FB7">
        <w:rPr>
          <w:color w:val="auto"/>
          <w:sz w:val="28"/>
          <w:szCs w:val="28"/>
          <w:vertAlign w:val="subscript"/>
        </w:rPr>
        <w:t xml:space="preserve"> </w:t>
      </w:r>
      <w:r w:rsidRPr="00A06FB7">
        <w:rPr>
          <w:color w:val="auto"/>
          <w:sz w:val="28"/>
          <w:szCs w:val="28"/>
        </w:rPr>
        <w:t xml:space="preserve">- плановый общий объем расходов на исполнение </w:t>
      </w:r>
      <w:proofErr w:type="spellStart"/>
      <w:r w:rsidRPr="00A06FB7">
        <w:rPr>
          <w:color w:val="auto"/>
          <w:sz w:val="28"/>
          <w:szCs w:val="28"/>
        </w:rPr>
        <w:t>софинансируемых</w:t>
      </w:r>
      <w:proofErr w:type="spellEnd"/>
      <w:r w:rsidRPr="00A06FB7">
        <w:rPr>
          <w:color w:val="auto"/>
          <w:sz w:val="28"/>
          <w:szCs w:val="28"/>
        </w:rPr>
        <w:t xml:space="preserve"> обязательств в соответствии с заявкой (заявками) </w:t>
      </w:r>
      <w:proofErr w:type="spellStart"/>
      <w:r w:rsidRPr="00A06FB7">
        <w:rPr>
          <w:color w:val="auto"/>
          <w:sz w:val="28"/>
          <w:szCs w:val="28"/>
          <w:lang w:val="en-US"/>
        </w:rPr>
        <w:t>i</w:t>
      </w:r>
      <w:proofErr w:type="spellEnd"/>
      <w:r w:rsidRPr="00A06FB7">
        <w:rPr>
          <w:color w:val="auto"/>
          <w:sz w:val="28"/>
          <w:szCs w:val="28"/>
        </w:rPr>
        <w:t>-го муниципального образования, отобранной (отобранными) для предоставления Субсидии.</w:t>
      </w:r>
      <w:proofErr w:type="gramEnd"/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УС</w:t>
      </w:r>
      <w:proofErr w:type="spellStart"/>
      <w:proofErr w:type="gramStart"/>
      <w:r w:rsidRPr="00A06FB7">
        <w:rPr>
          <w:color w:val="auto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06FB7">
        <w:rPr>
          <w:color w:val="auto"/>
          <w:sz w:val="28"/>
          <w:szCs w:val="28"/>
        </w:rPr>
        <w:t xml:space="preserve"> – предельный уровень </w:t>
      </w:r>
      <w:proofErr w:type="spellStart"/>
      <w:r w:rsidRPr="00A06FB7">
        <w:rPr>
          <w:color w:val="auto"/>
          <w:sz w:val="28"/>
          <w:szCs w:val="28"/>
        </w:rPr>
        <w:t>софинансирования</w:t>
      </w:r>
      <w:proofErr w:type="spellEnd"/>
      <w:r w:rsidRPr="00A06FB7">
        <w:rPr>
          <w:color w:val="auto"/>
          <w:sz w:val="28"/>
          <w:szCs w:val="28"/>
        </w:rPr>
        <w:t xml:space="preserve"> для </w:t>
      </w:r>
      <w:proofErr w:type="spellStart"/>
      <w:r w:rsidRPr="00A06FB7">
        <w:rPr>
          <w:color w:val="auto"/>
          <w:sz w:val="28"/>
          <w:szCs w:val="28"/>
          <w:lang w:val="en-US"/>
        </w:rPr>
        <w:t>i</w:t>
      </w:r>
      <w:proofErr w:type="spellEnd"/>
      <w:r w:rsidRPr="00A06FB7">
        <w:rPr>
          <w:color w:val="auto"/>
          <w:sz w:val="28"/>
          <w:szCs w:val="28"/>
        </w:rPr>
        <w:t>-го муниципального образования, определяемый в соответствии с пунктом 6.4. Правил.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 xml:space="preserve">3.12. Решение конкурсной комиссии оформляется протоколом в течение трех рабочих дней </w:t>
      </w:r>
      <w:proofErr w:type="gramStart"/>
      <w:r w:rsidRPr="00A06FB7">
        <w:rPr>
          <w:rFonts w:ascii="Times New Roman" w:hAnsi="Times New Roman" w:cs="Times New Roman"/>
          <w:color w:val="auto"/>
          <w:sz w:val="28"/>
          <w:szCs w:val="28"/>
        </w:rPr>
        <w:t>с даты проведения</w:t>
      </w:r>
      <w:proofErr w:type="gramEnd"/>
      <w:r w:rsidRPr="00A06FB7">
        <w:rPr>
          <w:rFonts w:ascii="Times New Roman" w:hAnsi="Times New Roman" w:cs="Times New Roman"/>
          <w:color w:val="auto"/>
          <w:sz w:val="28"/>
          <w:szCs w:val="28"/>
        </w:rPr>
        <w:t xml:space="preserve"> заседания конкурсной комиссии. В течение трех рабочих дней со дня оформления протокола Комитет подготавливает предложения по распределению субсидий бюджетам муниципальных образований и направляет в Комитет финансов Ленинградской области в сроки, установленные</w:t>
      </w:r>
      <w:r w:rsidRPr="00A06FB7">
        <w:rPr>
          <w:color w:val="auto"/>
        </w:rPr>
        <w:t xml:space="preserve"> </w:t>
      </w:r>
      <w:r w:rsidRPr="00A06FB7">
        <w:rPr>
          <w:rFonts w:ascii="Times New Roman" w:hAnsi="Times New Roman" w:cs="Times New Roman"/>
          <w:color w:val="auto"/>
          <w:sz w:val="28"/>
          <w:szCs w:val="28"/>
        </w:rPr>
        <w:t xml:space="preserve">планом-графиком подготовки проекта областного бюджета Ленинградской области. 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3.13. Комитет в течение пяти рабочих дней после подписания протокола уведомляет муниципальные образования о результатах отбора заявок путем размещения информации на Сайте.</w:t>
      </w:r>
    </w:p>
    <w:p w:rsidR="003110A6" w:rsidRPr="00A06FB7" w:rsidRDefault="003110A6" w:rsidP="003110A6">
      <w:pPr>
        <w:pStyle w:val="Pro-Gramma"/>
        <w:ind w:firstLine="709"/>
        <w:rPr>
          <w:rFonts w:eastAsiaTheme="minorHAnsi"/>
          <w:lang w:eastAsia="en-US"/>
        </w:rPr>
      </w:pPr>
      <w:r w:rsidRPr="00A06FB7">
        <w:rPr>
          <w:rFonts w:eastAsiaTheme="minorHAnsi"/>
          <w:lang w:eastAsia="en-US"/>
        </w:rPr>
        <w:t>3.14. Распределение субсидий бюджетам муниципальных образований утверждается законом Ленинградской области об областном бюджете на очередной финансовый год и на плановый период.</w:t>
      </w:r>
    </w:p>
    <w:p w:rsidR="003110A6" w:rsidRPr="00A06FB7" w:rsidRDefault="003110A6" w:rsidP="003110A6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3.15. Основанием для внесения изменений в утвержденный для муниципального образования объем субсидий может являться: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1) распределение объема субсидии, образовавшегося в результате отказа одного или нескольких муниципальных образований от подписания соглашений;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2) расторжение соглашения;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3) распределение нераспределенного объема субсидии на первый и второй годы планового периода;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4) изменение общего объема бюджетных ассигнований областного бюджета, предусмотренного на предоставление субсидии.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3.16. При наличии экономии по ранее распределенным средствам и (или) в случае увеличения бюджетных ассигнований на мероприятия в распределение субсидии могут включаться дополнительные заявки, ранее прошедшие конкурсный отбор.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Новые заявки включаются в распределение субсидии на основании дополнительного конкурсного отбора, проводимого в соответствии с настоящим Порядком, о сроках проведения которого объявляется дополнительно на Сайте.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 xml:space="preserve">Комитет на основании полученных заявок муниципальных образований осуществляет корректировку распределения субсидии и подготавливает предложения по внесению изменений в областной закон Ленинградской области об областном бюджете на очередной финансовый год и на плановый период. </w:t>
      </w:r>
    </w:p>
    <w:p w:rsidR="003110A6" w:rsidRPr="00A06FB7" w:rsidRDefault="003110A6" w:rsidP="003110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110A6" w:rsidRPr="00A06FB7" w:rsidRDefault="003110A6" w:rsidP="003110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Порядок расходования субсидий</w:t>
      </w:r>
    </w:p>
    <w:p w:rsidR="003110A6" w:rsidRPr="00A06FB7" w:rsidRDefault="003110A6" w:rsidP="003110A6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4.1. Соглашение заключается</w:t>
      </w:r>
      <w:r w:rsidRPr="00A06FB7">
        <w:rPr>
          <w:color w:val="auto"/>
        </w:rPr>
        <w:t xml:space="preserve"> </w:t>
      </w:r>
      <w:r w:rsidRPr="00A06FB7">
        <w:rPr>
          <w:rFonts w:ascii="Times New Roman" w:hAnsi="Times New Roman" w:cs="Times New Roman"/>
          <w:color w:val="auto"/>
          <w:sz w:val="28"/>
          <w:szCs w:val="28"/>
        </w:rPr>
        <w:t>по типовой форме, утвержденной комитетом финансов Ленинградской области, в соответствии с пунктом 4.2 Правил, в течение 45 календарных дней после вступления в силу областного закона об областном бюджете Ленинградской области, но не позднее 15 марта года предоставления Субсидии, в информационной системе «Управление бюджетным процессом Ленинградской области»</w:t>
      </w:r>
      <w:r w:rsidRPr="00A06FB7"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</w:p>
    <w:p w:rsidR="003110A6" w:rsidRPr="00A06FB7" w:rsidRDefault="003110A6" w:rsidP="003110A6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4.2. Муниципальное образование при заключении соглашения представляет в комитет:</w:t>
      </w:r>
    </w:p>
    <w:p w:rsidR="003110A6" w:rsidRPr="00A06FB7" w:rsidRDefault="003110A6" w:rsidP="003110A6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06FB7">
        <w:rPr>
          <w:rFonts w:ascii="Times New Roman" w:hAnsi="Times New Roman" w:cs="Times New Roman"/>
          <w:color w:val="auto"/>
          <w:sz w:val="28"/>
          <w:szCs w:val="28"/>
        </w:rPr>
        <w:t xml:space="preserve">- выписку из бюджета муниципального образования (выписку из сводной бюджетной росписи бюджета муниципального образования), подтверждающую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A06FB7">
        <w:rPr>
          <w:rFonts w:ascii="Times New Roman" w:hAnsi="Times New Roman" w:cs="Times New Roman"/>
          <w:color w:val="auto"/>
          <w:sz w:val="28"/>
          <w:szCs w:val="28"/>
        </w:rPr>
        <w:t>софинансирования</w:t>
      </w:r>
      <w:proofErr w:type="spellEnd"/>
      <w:r w:rsidRPr="00A06FB7">
        <w:rPr>
          <w:rFonts w:ascii="Times New Roman" w:hAnsi="Times New Roman" w:cs="Times New Roman"/>
          <w:color w:val="auto"/>
          <w:sz w:val="28"/>
          <w:szCs w:val="28"/>
        </w:rPr>
        <w:t xml:space="preserve"> которых предоставляется субсидия, в объеме, необходимом для его исполнения, включая размер планируемой к представлению из областного бюджета субсидии;</w:t>
      </w:r>
      <w:proofErr w:type="gramEnd"/>
    </w:p>
    <w:p w:rsidR="003110A6" w:rsidRPr="00A06FB7" w:rsidRDefault="003110A6" w:rsidP="003110A6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 xml:space="preserve">- муниципальную программу (подпрограмму), предусматривающую мероприятия, на </w:t>
      </w:r>
      <w:proofErr w:type="spellStart"/>
      <w:r w:rsidRPr="00A06FB7">
        <w:rPr>
          <w:rFonts w:ascii="Times New Roman" w:hAnsi="Times New Roman" w:cs="Times New Roman"/>
          <w:color w:val="auto"/>
          <w:sz w:val="28"/>
          <w:szCs w:val="28"/>
        </w:rPr>
        <w:t>софинансирование</w:t>
      </w:r>
      <w:proofErr w:type="spellEnd"/>
      <w:r w:rsidRPr="00A06FB7">
        <w:rPr>
          <w:rFonts w:ascii="Times New Roman" w:hAnsi="Times New Roman" w:cs="Times New Roman"/>
          <w:color w:val="auto"/>
          <w:sz w:val="28"/>
          <w:szCs w:val="28"/>
        </w:rPr>
        <w:t xml:space="preserve"> которых предоставляются субсидии.</w:t>
      </w:r>
    </w:p>
    <w:p w:rsidR="003110A6" w:rsidRPr="00A06FB7" w:rsidRDefault="003110A6" w:rsidP="003110A6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4.3.</w:t>
      </w:r>
      <w:r w:rsidRPr="00A06FB7">
        <w:rPr>
          <w:color w:val="auto"/>
          <w:sz w:val="28"/>
          <w:szCs w:val="28"/>
        </w:rPr>
        <w:t xml:space="preserve"> </w:t>
      </w:r>
      <w:r w:rsidRPr="00A06FB7">
        <w:rPr>
          <w:rFonts w:ascii="Times New Roman" w:hAnsi="Times New Roman" w:cs="Times New Roman"/>
          <w:color w:val="auto"/>
          <w:sz w:val="28"/>
          <w:szCs w:val="28"/>
        </w:rPr>
        <w:t xml:space="preserve">Перечисление субсидий осуществляется Комитетом на счета главных администраторов доходов бюджета муниципальных </w:t>
      </w:r>
      <w:proofErr w:type="gramStart"/>
      <w:r w:rsidRPr="00A06FB7">
        <w:rPr>
          <w:rFonts w:ascii="Times New Roman" w:hAnsi="Times New Roman" w:cs="Times New Roman"/>
          <w:color w:val="auto"/>
          <w:sz w:val="28"/>
          <w:szCs w:val="28"/>
        </w:rPr>
        <w:t>образованиях</w:t>
      </w:r>
      <w:proofErr w:type="gramEnd"/>
      <w:r w:rsidRPr="00A06FB7">
        <w:rPr>
          <w:rFonts w:ascii="Times New Roman" w:hAnsi="Times New Roman" w:cs="Times New Roman"/>
          <w:color w:val="auto"/>
          <w:sz w:val="28"/>
          <w:szCs w:val="28"/>
        </w:rPr>
        <w:t>, исходя из потребности в оплате денежных обязательств по расходам муниципального образования, источником финансового обеспечения которых является субсидия.</w:t>
      </w:r>
    </w:p>
    <w:p w:rsidR="003110A6" w:rsidRPr="00A06FB7" w:rsidRDefault="003110A6" w:rsidP="003110A6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Муниципальное образование представляет в Комитет документы, подтверждающие потребность в осуществлении расходов.</w:t>
      </w:r>
    </w:p>
    <w:p w:rsidR="003110A6" w:rsidRPr="00A06FB7" w:rsidRDefault="003110A6" w:rsidP="003110A6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и формы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являются субсидии, устанавливаются в Соглашении.</w:t>
      </w:r>
    </w:p>
    <w:p w:rsidR="003110A6" w:rsidRPr="00A06FB7" w:rsidRDefault="003110A6" w:rsidP="003110A6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 xml:space="preserve">Комитет в течение трех рабочих дней </w:t>
      </w:r>
      <w:proofErr w:type="gramStart"/>
      <w:r w:rsidRPr="00A06FB7">
        <w:rPr>
          <w:rFonts w:ascii="Times New Roman" w:hAnsi="Times New Roman" w:cs="Times New Roman"/>
          <w:color w:val="auto"/>
          <w:sz w:val="28"/>
          <w:szCs w:val="28"/>
        </w:rPr>
        <w:t>с даты представления</w:t>
      </w:r>
      <w:proofErr w:type="gramEnd"/>
      <w:r w:rsidRPr="00A06FB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муниципальным образованием документов проверяет их полноту и корректность. При отсутствии замечаний к полноте и корректности представленных документов комитет принимает решение о перечислении субсидии не позднее 5-го рабочего дня с даты, поступления документов, подтверждающих потребность муниципального образования в осуществлении расходов.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jc w:val="both"/>
        <w:rPr>
          <w:strike/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 xml:space="preserve">4.4. </w:t>
      </w:r>
      <w:proofErr w:type="gramStart"/>
      <w:r w:rsidRPr="00A06FB7">
        <w:rPr>
          <w:color w:val="auto"/>
          <w:sz w:val="28"/>
          <w:szCs w:val="28"/>
        </w:rPr>
        <w:t xml:space="preserve">При включении муниципального образования в перечень получателей субсидии в связи с увеличением объема бюджетных ассигнований областного </w:t>
      </w:r>
      <w:r w:rsidRPr="00A06FB7">
        <w:rPr>
          <w:color w:val="auto"/>
          <w:sz w:val="28"/>
          <w:szCs w:val="28"/>
        </w:rPr>
        <w:lastRenderedPageBreak/>
        <w:t>бюджета на предоставление</w:t>
      </w:r>
      <w:proofErr w:type="gramEnd"/>
      <w:r w:rsidRPr="00A06FB7">
        <w:rPr>
          <w:color w:val="auto"/>
          <w:sz w:val="28"/>
          <w:szCs w:val="28"/>
        </w:rPr>
        <w:t xml:space="preserve"> субсидии, а также при изменении утвержденного для муниципального образования объема субсидии, Соглашение (дополнительное соглашение) заключается не позднее 10 рабочих дней после утверждения изменений в распределение субсидий.</w:t>
      </w: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 xml:space="preserve">4.5. Комитет до 1 февраля года, следующего </w:t>
      </w:r>
      <w:proofErr w:type="gramStart"/>
      <w:r w:rsidRPr="00A06FB7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gramEnd"/>
      <w:r w:rsidRPr="00A06F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06FB7">
        <w:rPr>
          <w:rFonts w:ascii="Times New Roman" w:hAnsi="Times New Roman" w:cs="Times New Roman"/>
          <w:color w:val="auto"/>
          <w:sz w:val="28"/>
          <w:szCs w:val="28"/>
        </w:rPr>
        <w:t>отчетным</w:t>
      </w:r>
      <w:proofErr w:type="gramEnd"/>
      <w:r w:rsidRPr="00A06FB7">
        <w:rPr>
          <w:rFonts w:ascii="Times New Roman" w:hAnsi="Times New Roman" w:cs="Times New Roman"/>
          <w:color w:val="auto"/>
          <w:sz w:val="28"/>
          <w:szCs w:val="28"/>
        </w:rPr>
        <w:t>, представляет в Комитет финансов Ленинградской области сводный отчет о целевом использовании субсидии в разрезе муниципальных образований.</w:t>
      </w:r>
    </w:p>
    <w:p w:rsidR="003110A6" w:rsidRPr="00A06FB7" w:rsidRDefault="003110A6" w:rsidP="003110A6">
      <w:pPr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4.6.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3110A6" w:rsidRPr="00A06FB7" w:rsidRDefault="003110A6" w:rsidP="003110A6">
      <w:pPr>
        <w:ind w:firstLine="709"/>
        <w:jc w:val="both"/>
        <w:rPr>
          <w:color w:val="auto"/>
          <w:sz w:val="28"/>
          <w:szCs w:val="28"/>
        </w:rPr>
      </w:pPr>
      <w:proofErr w:type="gramStart"/>
      <w:r w:rsidRPr="00A06FB7">
        <w:rPr>
          <w:color w:val="auto"/>
          <w:sz w:val="28"/>
          <w:szCs w:val="28"/>
        </w:rPr>
        <w:t>Контроль за</w:t>
      </w:r>
      <w:proofErr w:type="gramEnd"/>
      <w:r w:rsidRPr="00A06FB7">
        <w:rPr>
          <w:color w:val="auto"/>
          <w:sz w:val="28"/>
          <w:szCs w:val="28"/>
        </w:rPr>
        <w:t xml:space="preserve"> соблюдением целей, порядка и условий предоставления субсидий,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являются субсидии, осуществляется комитетом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3110A6" w:rsidRPr="00A06FB7" w:rsidRDefault="003110A6" w:rsidP="003110A6">
      <w:pPr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4.7. Ответственность за целевое использование средств, своевременность и достоверность представляемых документов несут администрации муниципальных образований.</w:t>
      </w:r>
    </w:p>
    <w:p w:rsidR="003110A6" w:rsidRPr="00A06FB7" w:rsidRDefault="003110A6" w:rsidP="003110A6">
      <w:pPr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Средства субсидии, использованные муниципальным образованием не по целевому назначению, подлежат возврату в областной бюджет.</w:t>
      </w:r>
    </w:p>
    <w:p w:rsidR="003110A6" w:rsidRPr="00A06FB7" w:rsidRDefault="003110A6" w:rsidP="003110A6">
      <w:pPr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4.8. Субсидии, не использованные в текущем финансовом году, подлежат возврату в областной бюджет в порядке и сроки, установленные правовым актом комитета финансов Ленинградской области.</w:t>
      </w:r>
    </w:p>
    <w:p w:rsidR="003110A6" w:rsidRPr="00A06FB7" w:rsidRDefault="003110A6" w:rsidP="003110A6">
      <w:pPr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4.9.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3110A6" w:rsidRPr="00A06FB7" w:rsidRDefault="003110A6" w:rsidP="003110A6">
      <w:pPr>
        <w:ind w:firstLine="709"/>
        <w:jc w:val="both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 xml:space="preserve">4.10. В случае </w:t>
      </w:r>
      <w:proofErr w:type="spellStart"/>
      <w:r w:rsidRPr="00A06FB7">
        <w:rPr>
          <w:color w:val="auto"/>
          <w:sz w:val="28"/>
          <w:szCs w:val="28"/>
        </w:rPr>
        <w:t>недостижения</w:t>
      </w:r>
      <w:proofErr w:type="spellEnd"/>
      <w:r w:rsidRPr="00A06FB7">
        <w:rPr>
          <w:color w:val="auto"/>
          <w:sz w:val="28"/>
          <w:szCs w:val="28"/>
        </w:rPr>
        <w:t xml:space="preserve"> муниципальным образованием значений результатов использования субсидии к нему применяются меры ответственности, предусмотренные разделом 5 Правил. </w:t>
      </w:r>
    </w:p>
    <w:p w:rsidR="003110A6" w:rsidRPr="00A06FB7" w:rsidRDefault="003110A6" w:rsidP="003110A6">
      <w:pPr>
        <w:autoSpaceDE w:val="0"/>
        <w:autoSpaceDN w:val="0"/>
        <w:adjustRightInd w:val="0"/>
        <w:jc w:val="both"/>
        <w:rPr>
          <w:b/>
          <w:color w:val="auto"/>
          <w:sz w:val="28"/>
          <w:szCs w:val="28"/>
        </w:rPr>
        <w:sectPr w:rsidR="003110A6" w:rsidRPr="00A06FB7" w:rsidSect="00733143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3110A6" w:rsidRPr="00A06FB7" w:rsidRDefault="003110A6" w:rsidP="003110A6">
      <w:pPr>
        <w:jc w:val="right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lastRenderedPageBreak/>
        <w:t>Приложение № 1 к Порядку…</w:t>
      </w:r>
    </w:p>
    <w:p w:rsidR="003110A6" w:rsidRPr="00A06FB7" w:rsidRDefault="003110A6" w:rsidP="003110A6">
      <w:pPr>
        <w:jc w:val="right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(форма)</w:t>
      </w:r>
    </w:p>
    <w:p w:rsidR="003110A6" w:rsidRPr="00A06FB7" w:rsidRDefault="003110A6" w:rsidP="003110A6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</w:p>
    <w:p w:rsidR="003110A6" w:rsidRPr="00A06FB7" w:rsidRDefault="003110A6" w:rsidP="003110A6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3110A6" w:rsidRPr="00A06FB7" w:rsidRDefault="003110A6" w:rsidP="003110A6">
      <w:pPr>
        <w:jc w:val="center"/>
        <w:rPr>
          <w:b/>
          <w:color w:val="auto"/>
          <w:sz w:val="28"/>
          <w:szCs w:val="28"/>
        </w:rPr>
      </w:pPr>
      <w:r w:rsidRPr="00A06FB7">
        <w:rPr>
          <w:b/>
          <w:color w:val="auto"/>
          <w:sz w:val="28"/>
          <w:szCs w:val="28"/>
        </w:rPr>
        <w:t>ЗАЯВКА</w:t>
      </w:r>
    </w:p>
    <w:p w:rsidR="003110A6" w:rsidRPr="00A06FB7" w:rsidRDefault="003110A6" w:rsidP="003110A6">
      <w:pPr>
        <w:jc w:val="center"/>
        <w:rPr>
          <w:color w:val="auto"/>
          <w:sz w:val="28"/>
          <w:szCs w:val="28"/>
        </w:rPr>
      </w:pPr>
      <w:proofErr w:type="gramStart"/>
      <w:r w:rsidRPr="00A06FB7">
        <w:rPr>
          <w:color w:val="auto"/>
          <w:sz w:val="28"/>
          <w:szCs w:val="28"/>
        </w:rPr>
        <w:t>на участие в отборе муниципальных образований для предоставления субсидий из областного бюджета Ленинградской области бюджетам муниципальных образований Ленинградской области на приобретение</w:t>
      </w:r>
      <w:proofErr w:type="gramEnd"/>
      <w:r w:rsidRPr="00A06FB7">
        <w:rPr>
          <w:color w:val="auto"/>
          <w:sz w:val="28"/>
          <w:szCs w:val="28"/>
        </w:rPr>
        <w:t xml:space="preserve">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</w:r>
    </w:p>
    <w:p w:rsidR="003110A6" w:rsidRPr="00A06FB7" w:rsidRDefault="003110A6" w:rsidP="003110A6">
      <w:pPr>
        <w:jc w:val="center"/>
        <w:rPr>
          <w:color w:val="auto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6108"/>
        <w:gridCol w:w="3467"/>
      </w:tblGrid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A06FB7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A06FB7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6108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67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Описание, показатель</w:t>
            </w: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6108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Наименование бюджетополучателя (бюджета муниципального образования)</w:t>
            </w:r>
          </w:p>
        </w:tc>
        <w:tc>
          <w:tcPr>
            <w:tcW w:w="3467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A06FB7">
              <w:rPr>
                <w:b/>
                <w:color w:val="auto"/>
                <w:sz w:val="28"/>
                <w:szCs w:val="28"/>
              </w:rPr>
              <w:t>2.</w:t>
            </w:r>
          </w:p>
        </w:tc>
        <w:tc>
          <w:tcPr>
            <w:tcW w:w="9575" w:type="dxa"/>
            <w:gridSpan w:val="2"/>
          </w:tcPr>
          <w:p w:rsidR="003110A6" w:rsidRPr="00A06FB7" w:rsidRDefault="003110A6" w:rsidP="007A395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A06FB7">
              <w:rPr>
                <w:b/>
                <w:color w:val="auto"/>
                <w:sz w:val="28"/>
                <w:szCs w:val="28"/>
              </w:rPr>
              <w:t xml:space="preserve">Характеристика объекта жизнеобеспечения, который планируется оснастить </w:t>
            </w:r>
            <w:proofErr w:type="gramStart"/>
            <w:r w:rsidRPr="00A06FB7">
              <w:rPr>
                <w:b/>
                <w:color w:val="auto"/>
                <w:sz w:val="28"/>
                <w:szCs w:val="28"/>
              </w:rPr>
              <w:t>автономным</w:t>
            </w:r>
            <w:proofErr w:type="gramEnd"/>
            <w:r w:rsidRPr="00A06FB7">
              <w:rPr>
                <w:b/>
                <w:color w:val="auto"/>
                <w:sz w:val="28"/>
                <w:szCs w:val="28"/>
              </w:rPr>
              <w:t xml:space="preserve"> резервным источников электроснабжения</w:t>
            </w: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A06FB7">
              <w:rPr>
                <w:b/>
                <w:color w:val="auto"/>
                <w:sz w:val="28"/>
                <w:szCs w:val="28"/>
              </w:rPr>
              <w:t>2.1.</w:t>
            </w:r>
          </w:p>
        </w:tc>
        <w:tc>
          <w:tcPr>
            <w:tcW w:w="9575" w:type="dxa"/>
            <w:gridSpan w:val="2"/>
          </w:tcPr>
          <w:p w:rsidR="003110A6" w:rsidRPr="00A06FB7" w:rsidRDefault="003110A6" w:rsidP="007A395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A06FB7">
              <w:rPr>
                <w:b/>
                <w:color w:val="auto"/>
                <w:sz w:val="28"/>
                <w:szCs w:val="28"/>
              </w:rPr>
              <w:t>Котельная</w:t>
            </w: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2.1.1.</w:t>
            </w:r>
          </w:p>
        </w:tc>
        <w:tc>
          <w:tcPr>
            <w:tcW w:w="6108" w:type="dxa"/>
          </w:tcPr>
          <w:p w:rsidR="003110A6" w:rsidRPr="00A06FB7" w:rsidRDefault="003110A6" w:rsidP="007A3951">
            <w:pPr>
              <w:jc w:val="both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Мощность, Гкал/</w:t>
            </w:r>
            <w:proofErr w:type="gramStart"/>
            <w:r w:rsidRPr="00A06FB7">
              <w:rPr>
                <w:color w:val="auto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467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2.1.2.</w:t>
            </w:r>
          </w:p>
        </w:tc>
        <w:tc>
          <w:tcPr>
            <w:tcW w:w="6108" w:type="dxa"/>
          </w:tcPr>
          <w:p w:rsidR="003110A6" w:rsidRPr="00A06FB7" w:rsidRDefault="003110A6" w:rsidP="007A3951">
            <w:pPr>
              <w:jc w:val="both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Место расположения (адрес)</w:t>
            </w:r>
          </w:p>
        </w:tc>
        <w:tc>
          <w:tcPr>
            <w:tcW w:w="3467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2.1.3.</w:t>
            </w:r>
          </w:p>
        </w:tc>
        <w:tc>
          <w:tcPr>
            <w:tcW w:w="6108" w:type="dxa"/>
          </w:tcPr>
          <w:p w:rsidR="003110A6" w:rsidRPr="00A06FB7" w:rsidRDefault="003110A6" w:rsidP="007A3951">
            <w:pPr>
              <w:jc w:val="both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Единственный источник тепловой энергии системы теплоснабжения</w:t>
            </w:r>
          </w:p>
        </w:tc>
        <w:tc>
          <w:tcPr>
            <w:tcW w:w="3467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Да/нет</w:t>
            </w: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2.1.4.</w:t>
            </w:r>
          </w:p>
        </w:tc>
        <w:tc>
          <w:tcPr>
            <w:tcW w:w="6108" w:type="dxa"/>
          </w:tcPr>
          <w:p w:rsidR="003110A6" w:rsidRPr="00A06FB7" w:rsidRDefault="003110A6" w:rsidP="007A3951">
            <w:pPr>
              <w:jc w:val="both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Фактическая категория надежности электроснабжения</w:t>
            </w:r>
          </w:p>
        </w:tc>
        <w:tc>
          <w:tcPr>
            <w:tcW w:w="3467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A06FB7">
              <w:rPr>
                <w:b/>
                <w:color w:val="auto"/>
                <w:sz w:val="28"/>
                <w:szCs w:val="28"/>
              </w:rPr>
              <w:t>2.2.</w:t>
            </w:r>
          </w:p>
        </w:tc>
        <w:tc>
          <w:tcPr>
            <w:tcW w:w="9575" w:type="dxa"/>
            <w:gridSpan w:val="2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b/>
                <w:color w:val="auto"/>
                <w:sz w:val="28"/>
                <w:szCs w:val="28"/>
              </w:rPr>
              <w:t>Источник водоснабжения</w:t>
            </w: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2.2.1.</w:t>
            </w:r>
          </w:p>
        </w:tc>
        <w:tc>
          <w:tcPr>
            <w:tcW w:w="6108" w:type="dxa"/>
          </w:tcPr>
          <w:p w:rsidR="003110A6" w:rsidRPr="00A06FB7" w:rsidRDefault="003110A6" w:rsidP="007A3951">
            <w:pPr>
              <w:jc w:val="both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Единственный источник водоснабжения источника тепла (котельной)</w:t>
            </w:r>
          </w:p>
        </w:tc>
        <w:tc>
          <w:tcPr>
            <w:tcW w:w="3467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Да/</w:t>
            </w:r>
            <w:proofErr w:type="gramStart"/>
            <w:r w:rsidRPr="00A06FB7">
              <w:rPr>
                <w:color w:val="auto"/>
                <w:sz w:val="28"/>
                <w:szCs w:val="28"/>
              </w:rPr>
              <w:t>нет</w:t>
            </w:r>
            <w:proofErr w:type="gramEnd"/>
            <w:r w:rsidRPr="00A06FB7">
              <w:rPr>
                <w:color w:val="auto"/>
                <w:sz w:val="28"/>
                <w:szCs w:val="28"/>
              </w:rPr>
              <w:t>/не является источников водоснабжения для котельной</w:t>
            </w: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2.2.2.</w:t>
            </w:r>
          </w:p>
        </w:tc>
        <w:tc>
          <w:tcPr>
            <w:tcW w:w="6108" w:type="dxa"/>
          </w:tcPr>
          <w:p w:rsidR="003110A6" w:rsidRPr="00A06FB7" w:rsidRDefault="003110A6" w:rsidP="007A3951">
            <w:pPr>
              <w:jc w:val="both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Место расположения (адрес)</w:t>
            </w:r>
          </w:p>
        </w:tc>
        <w:tc>
          <w:tcPr>
            <w:tcW w:w="3467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2.2.3.</w:t>
            </w:r>
          </w:p>
        </w:tc>
        <w:tc>
          <w:tcPr>
            <w:tcW w:w="6108" w:type="dxa"/>
          </w:tcPr>
          <w:p w:rsidR="003110A6" w:rsidRPr="00A06FB7" w:rsidRDefault="003110A6" w:rsidP="007A3951">
            <w:pPr>
              <w:jc w:val="both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Обеспечивает водой население, чел.</w:t>
            </w:r>
          </w:p>
        </w:tc>
        <w:tc>
          <w:tcPr>
            <w:tcW w:w="3467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2.2.4.</w:t>
            </w:r>
          </w:p>
        </w:tc>
        <w:tc>
          <w:tcPr>
            <w:tcW w:w="6108" w:type="dxa"/>
          </w:tcPr>
          <w:p w:rsidR="003110A6" w:rsidRPr="00A06FB7" w:rsidRDefault="003110A6" w:rsidP="007A3951">
            <w:pPr>
              <w:jc w:val="both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Фактическая категория надежности электроснабжения</w:t>
            </w:r>
          </w:p>
        </w:tc>
        <w:tc>
          <w:tcPr>
            <w:tcW w:w="3467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A06FB7">
              <w:rPr>
                <w:b/>
                <w:color w:val="auto"/>
                <w:sz w:val="28"/>
                <w:szCs w:val="28"/>
              </w:rPr>
              <w:t>2.3.</w:t>
            </w:r>
          </w:p>
        </w:tc>
        <w:tc>
          <w:tcPr>
            <w:tcW w:w="9575" w:type="dxa"/>
            <w:gridSpan w:val="2"/>
          </w:tcPr>
          <w:p w:rsidR="003110A6" w:rsidRPr="00A06FB7" w:rsidRDefault="003110A6" w:rsidP="007A395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A06FB7">
              <w:rPr>
                <w:b/>
                <w:color w:val="auto"/>
                <w:sz w:val="28"/>
                <w:szCs w:val="28"/>
              </w:rPr>
              <w:t>Канализационные насосные станции, очистные сооружения канализации</w:t>
            </w: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2.3.1.</w:t>
            </w:r>
          </w:p>
        </w:tc>
        <w:tc>
          <w:tcPr>
            <w:tcW w:w="6108" w:type="dxa"/>
          </w:tcPr>
          <w:p w:rsidR="003110A6" w:rsidRPr="00A06FB7" w:rsidRDefault="003110A6" w:rsidP="007A3951">
            <w:pPr>
              <w:jc w:val="both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Обеспечивает население, чел.</w:t>
            </w:r>
          </w:p>
        </w:tc>
        <w:tc>
          <w:tcPr>
            <w:tcW w:w="3467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2.3.2.</w:t>
            </w:r>
          </w:p>
        </w:tc>
        <w:tc>
          <w:tcPr>
            <w:tcW w:w="6108" w:type="dxa"/>
          </w:tcPr>
          <w:p w:rsidR="003110A6" w:rsidRPr="00A06FB7" w:rsidRDefault="003110A6" w:rsidP="007A3951">
            <w:pPr>
              <w:jc w:val="both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Место расположения (адрес)</w:t>
            </w:r>
          </w:p>
        </w:tc>
        <w:tc>
          <w:tcPr>
            <w:tcW w:w="3467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2.3.3.</w:t>
            </w:r>
          </w:p>
        </w:tc>
        <w:tc>
          <w:tcPr>
            <w:tcW w:w="6108" w:type="dxa"/>
          </w:tcPr>
          <w:p w:rsidR="003110A6" w:rsidRPr="00A06FB7" w:rsidRDefault="003110A6" w:rsidP="007A3951">
            <w:pPr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Фактическая категория надежности электроснабжения</w:t>
            </w:r>
          </w:p>
        </w:tc>
        <w:tc>
          <w:tcPr>
            <w:tcW w:w="3467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A06FB7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108" w:type="dxa"/>
          </w:tcPr>
          <w:p w:rsidR="003110A6" w:rsidRPr="00A06FB7" w:rsidRDefault="003110A6" w:rsidP="007A395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A06FB7">
              <w:rPr>
                <w:b/>
                <w:color w:val="auto"/>
                <w:sz w:val="28"/>
                <w:szCs w:val="28"/>
              </w:rPr>
              <w:t xml:space="preserve">Количество социально-значимых объектов (дошкольные образовательные организации, других образовательные организации, лечебно-профилактические учреждения, объекты, используемые для организации </w:t>
            </w:r>
            <w:r w:rsidRPr="00A06FB7">
              <w:rPr>
                <w:b/>
                <w:color w:val="auto"/>
                <w:sz w:val="28"/>
                <w:szCs w:val="28"/>
              </w:rPr>
              <w:lastRenderedPageBreak/>
              <w:t>доврачебной помощи, скорой и неотложной амбулаторно-поликлинической, стационарной медицинской помощи, спортивные комплексы), функционирование которых осуществляется от объекта жизнеобеспечения, который планируется обеспечить автономным резервным источником электроснабжения, шт.</w:t>
            </w:r>
          </w:p>
        </w:tc>
        <w:tc>
          <w:tcPr>
            <w:tcW w:w="3467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A06FB7">
              <w:rPr>
                <w:b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9575" w:type="dxa"/>
            <w:gridSpan w:val="2"/>
          </w:tcPr>
          <w:p w:rsidR="003110A6" w:rsidRPr="00A06FB7" w:rsidRDefault="003110A6" w:rsidP="007A395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A06FB7">
              <w:rPr>
                <w:b/>
                <w:color w:val="auto"/>
                <w:sz w:val="28"/>
                <w:szCs w:val="28"/>
              </w:rPr>
              <w:t>Характеристика приобретаемого автономного резервного источника электроснабжения (</w:t>
            </w:r>
            <w:proofErr w:type="gramStart"/>
            <w:r w:rsidRPr="00A06FB7">
              <w:rPr>
                <w:b/>
                <w:color w:val="auto"/>
                <w:sz w:val="28"/>
                <w:szCs w:val="28"/>
              </w:rPr>
              <w:t>дизель-генератора</w:t>
            </w:r>
            <w:proofErr w:type="gramEnd"/>
            <w:r w:rsidRPr="00A06FB7">
              <w:rPr>
                <w:b/>
                <w:color w:val="auto"/>
                <w:sz w:val="28"/>
                <w:szCs w:val="28"/>
              </w:rPr>
              <w:t>)</w:t>
            </w: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4.1.</w:t>
            </w:r>
          </w:p>
        </w:tc>
        <w:tc>
          <w:tcPr>
            <w:tcW w:w="6108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Номинальная мощность, кВт</w:t>
            </w:r>
          </w:p>
        </w:tc>
        <w:tc>
          <w:tcPr>
            <w:tcW w:w="3467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110A6" w:rsidRPr="00A06FB7" w:rsidTr="007A3951">
        <w:trPr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4.2.</w:t>
            </w:r>
          </w:p>
        </w:tc>
        <w:tc>
          <w:tcPr>
            <w:tcW w:w="6108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Исполнение</w:t>
            </w:r>
          </w:p>
        </w:tc>
        <w:tc>
          <w:tcPr>
            <w:tcW w:w="3467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Стационарный/на шасси; кожух/контейнер</w:t>
            </w:r>
          </w:p>
        </w:tc>
      </w:tr>
      <w:tr w:rsidR="003110A6" w:rsidRPr="00A06FB7" w:rsidTr="007A3951">
        <w:trPr>
          <w:trHeight w:val="362"/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4.3.</w:t>
            </w:r>
          </w:p>
        </w:tc>
        <w:tc>
          <w:tcPr>
            <w:tcW w:w="6108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Степень АВР</w:t>
            </w:r>
          </w:p>
        </w:tc>
        <w:tc>
          <w:tcPr>
            <w:tcW w:w="3467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1,2,3 не требуется</w:t>
            </w:r>
          </w:p>
        </w:tc>
      </w:tr>
      <w:tr w:rsidR="003110A6" w:rsidRPr="00A06FB7" w:rsidTr="007A3951">
        <w:trPr>
          <w:trHeight w:val="362"/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4.4.</w:t>
            </w:r>
          </w:p>
        </w:tc>
        <w:tc>
          <w:tcPr>
            <w:tcW w:w="6108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 xml:space="preserve">Место дислокации, хранения (населенный пункт, улица, дом) </w:t>
            </w:r>
            <w:r w:rsidRPr="00A06FB7">
              <w:rPr>
                <w:i/>
                <w:color w:val="auto"/>
                <w:sz w:val="28"/>
                <w:szCs w:val="28"/>
              </w:rPr>
              <w:t>(территория объекта жизнеобеспечения, другое место хранения)</w:t>
            </w:r>
          </w:p>
        </w:tc>
        <w:tc>
          <w:tcPr>
            <w:tcW w:w="3467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110A6" w:rsidRPr="00A06FB7" w:rsidTr="007A3951">
        <w:trPr>
          <w:trHeight w:val="362"/>
          <w:jc w:val="center"/>
        </w:trPr>
        <w:tc>
          <w:tcPr>
            <w:tcW w:w="846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4.5.</w:t>
            </w:r>
          </w:p>
        </w:tc>
        <w:tc>
          <w:tcPr>
            <w:tcW w:w="6108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Наименование эксплуатирующей организации, которой планируется передать на обслуживание дизель-генератор</w:t>
            </w:r>
          </w:p>
        </w:tc>
        <w:tc>
          <w:tcPr>
            <w:tcW w:w="3467" w:type="dxa"/>
          </w:tcPr>
          <w:p w:rsidR="003110A6" w:rsidRPr="00A06FB7" w:rsidRDefault="003110A6" w:rsidP="007A3951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3110A6" w:rsidRPr="00A06FB7" w:rsidRDefault="003110A6" w:rsidP="003110A6">
      <w:pPr>
        <w:jc w:val="center"/>
        <w:rPr>
          <w:color w:val="auto"/>
          <w:sz w:val="28"/>
          <w:szCs w:val="28"/>
        </w:rPr>
      </w:pPr>
    </w:p>
    <w:p w:rsidR="003110A6" w:rsidRPr="00A06FB7" w:rsidRDefault="003110A6" w:rsidP="003110A6">
      <w:pPr>
        <w:jc w:val="center"/>
        <w:rPr>
          <w:color w:val="auto"/>
          <w:sz w:val="28"/>
          <w:szCs w:val="28"/>
        </w:rPr>
      </w:pPr>
    </w:p>
    <w:p w:rsidR="003110A6" w:rsidRPr="00A06FB7" w:rsidRDefault="003110A6" w:rsidP="003110A6">
      <w:pPr>
        <w:jc w:val="center"/>
        <w:rPr>
          <w:color w:val="auto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110A6" w:rsidRPr="00A06FB7" w:rsidTr="007A3951">
        <w:tc>
          <w:tcPr>
            <w:tcW w:w="5210" w:type="dxa"/>
          </w:tcPr>
          <w:p w:rsidR="003110A6" w:rsidRPr="00A06FB7" w:rsidRDefault="003110A6" w:rsidP="007A3951">
            <w:pPr>
              <w:jc w:val="both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Глава Администрации МО</w:t>
            </w:r>
          </w:p>
          <w:p w:rsidR="003110A6" w:rsidRPr="00A06FB7" w:rsidRDefault="003110A6" w:rsidP="007A3951">
            <w:pPr>
              <w:jc w:val="both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_________________________________</w:t>
            </w:r>
          </w:p>
        </w:tc>
        <w:tc>
          <w:tcPr>
            <w:tcW w:w="5211" w:type="dxa"/>
          </w:tcPr>
          <w:p w:rsidR="003110A6" w:rsidRPr="00A06FB7" w:rsidRDefault="003110A6" w:rsidP="007A3951">
            <w:pPr>
              <w:jc w:val="right"/>
              <w:rPr>
                <w:color w:val="auto"/>
                <w:sz w:val="28"/>
                <w:szCs w:val="28"/>
              </w:rPr>
            </w:pPr>
          </w:p>
          <w:p w:rsidR="003110A6" w:rsidRPr="00A06FB7" w:rsidRDefault="003110A6" w:rsidP="007A3951">
            <w:pPr>
              <w:jc w:val="right"/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>_________________/Ф.И.О./</w:t>
            </w:r>
          </w:p>
          <w:p w:rsidR="003110A6" w:rsidRPr="00A06FB7" w:rsidRDefault="003110A6" w:rsidP="007A3951">
            <w:pPr>
              <w:rPr>
                <w:color w:val="auto"/>
                <w:sz w:val="28"/>
                <w:szCs w:val="28"/>
              </w:rPr>
            </w:pPr>
            <w:r w:rsidRPr="00A06FB7">
              <w:rPr>
                <w:color w:val="auto"/>
                <w:sz w:val="28"/>
                <w:szCs w:val="28"/>
              </w:rPr>
              <w:t xml:space="preserve">                                   (подпись)</w:t>
            </w:r>
          </w:p>
        </w:tc>
      </w:tr>
    </w:tbl>
    <w:p w:rsidR="003110A6" w:rsidRPr="00A06FB7" w:rsidRDefault="003110A6" w:rsidP="003110A6">
      <w:pPr>
        <w:jc w:val="both"/>
        <w:rPr>
          <w:color w:val="auto"/>
          <w:sz w:val="28"/>
          <w:szCs w:val="28"/>
        </w:rPr>
        <w:sectPr w:rsidR="003110A6" w:rsidRPr="00A06FB7" w:rsidSect="00AA2C1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110A6" w:rsidRPr="00A06FB7" w:rsidRDefault="003110A6" w:rsidP="003110A6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lastRenderedPageBreak/>
        <w:t>Приложение 2 к Порядку</w:t>
      </w:r>
      <w:proofErr w:type="gramStart"/>
      <w:r w:rsidRPr="00A06FB7">
        <w:rPr>
          <w:color w:val="auto"/>
          <w:sz w:val="28"/>
          <w:szCs w:val="28"/>
        </w:rPr>
        <w:t>..</w:t>
      </w:r>
      <w:proofErr w:type="gramEnd"/>
    </w:p>
    <w:p w:rsidR="003110A6" w:rsidRPr="00A06FB7" w:rsidRDefault="003110A6" w:rsidP="003110A6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(форма)</w:t>
      </w:r>
    </w:p>
    <w:p w:rsidR="003110A6" w:rsidRPr="00A06FB7" w:rsidRDefault="003110A6" w:rsidP="003110A6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</w:p>
    <w:p w:rsidR="003110A6" w:rsidRPr="00A06FB7" w:rsidRDefault="003110A6" w:rsidP="003110A6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Перечень объектов жизнеобеспечения, находящиеся в муниципальной собственности</w:t>
      </w:r>
    </w:p>
    <w:tbl>
      <w:tblPr>
        <w:tblStyle w:val="a4"/>
        <w:tblW w:w="1480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453"/>
        <w:gridCol w:w="1374"/>
        <w:gridCol w:w="991"/>
        <w:gridCol w:w="2024"/>
        <w:gridCol w:w="2263"/>
        <w:gridCol w:w="2263"/>
        <w:gridCol w:w="1904"/>
        <w:gridCol w:w="1988"/>
      </w:tblGrid>
      <w:tr w:rsidR="003110A6" w:rsidRPr="00A06FB7" w:rsidTr="007A3951">
        <w:trPr>
          <w:jc w:val="center"/>
        </w:trPr>
        <w:tc>
          <w:tcPr>
            <w:tcW w:w="540" w:type="dxa"/>
            <w:vAlign w:val="center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 xml:space="preserve">№ </w:t>
            </w:r>
            <w:proofErr w:type="gramStart"/>
            <w:r w:rsidRPr="00A06FB7">
              <w:rPr>
                <w:color w:val="auto"/>
              </w:rPr>
              <w:t>п</w:t>
            </w:r>
            <w:proofErr w:type="gramEnd"/>
            <w:r w:rsidRPr="00A06FB7">
              <w:rPr>
                <w:color w:val="auto"/>
              </w:rPr>
              <w:t>/п</w:t>
            </w:r>
          </w:p>
        </w:tc>
        <w:tc>
          <w:tcPr>
            <w:tcW w:w="1453" w:type="dxa"/>
            <w:vAlign w:val="center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Объект жизнеобеспечения</w:t>
            </w:r>
          </w:p>
        </w:tc>
        <w:tc>
          <w:tcPr>
            <w:tcW w:w="1374" w:type="dxa"/>
            <w:vAlign w:val="center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Адрес (населенный пункт, улица, дом)</w:t>
            </w:r>
          </w:p>
        </w:tc>
        <w:tc>
          <w:tcPr>
            <w:tcW w:w="991" w:type="dxa"/>
            <w:vAlign w:val="center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Эксплуатирующая организация</w:t>
            </w:r>
          </w:p>
        </w:tc>
        <w:tc>
          <w:tcPr>
            <w:tcW w:w="2024" w:type="dxa"/>
            <w:vAlign w:val="center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Фактическая категория надежности электроснабжения (</w:t>
            </w:r>
            <w:r w:rsidRPr="00A06FB7">
              <w:rPr>
                <w:color w:val="auto"/>
                <w:lang w:val="en-US"/>
              </w:rPr>
              <w:t>I</w:t>
            </w:r>
            <w:r w:rsidRPr="00A06FB7">
              <w:rPr>
                <w:color w:val="auto"/>
              </w:rPr>
              <w:t>,</w:t>
            </w:r>
            <w:r w:rsidRPr="00A06FB7">
              <w:rPr>
                <w:color w:val="auto"/>
                <w:lang w:val="en-US"/>
              </w:rPr>
              <w:t>II</w:t>
            </w:r>
            <w:r w:rsidRPr="00A06FB7">
              <w:rPr>
                <w:color w:val="auto"/>
              </w:rPr>
              <w:t>,</w:t>
            </w:r>
            <w:r w:rsidRPr="00A06FB7">
              <w:rPr>
                <w:color w:val="auto"/>
                <w:lang w:val="en-US"/>
              </w:rPr>
              <w:t>III</w:t>
            </w:r>
            <w:r w:rsidRPr="00A06FB7">
              <w:rPr>
                <w:color w:val="auto"/>
              </w:rPr>
              <w:t>)</w:t>
            </w:r>
          </w:p>
        </w:tc>
        <w:tc>
          <w:tcPr>
            <w:tcW w:w="2263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Наличие резервного автономного источника электроснабжения (ДГУ) да/нет, кВт</w:t>
            </w:r>
          </w:p>
        </w:tc>
        <w:tc>
          <w:tcPr>
            <w:tcW w:w="2263" w:type="dxa"/>
            <w:vAlign w:val="center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Кол-во подключенных социально-значимых объектов к объекту жизнеобеспечения</w:t>
            </w:r>
          </w:p>
        </w:tc>
        <w:tc>
          <w:tcPr>
            <w:tcW w:w="1904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Кол-во подключенных к объекту жизнеобеспечения МКД (шт., чел)</w:t>
            </w:r>
          </w:p>
        </w:tc>
        <w:tc>
          <w:tcPr>
            <w:tcW w:w="1988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Кол-во подключенных к объекту жизнеобеспечения частных домов (шт., чел)</w:t>
            </w:r>
          </w:p>
        </w:tc>
      </w:tr>
      <w:tr w:rsidR="003110A6" w:rsidRPr="00A06FB7" w:rsidTr="007A3951">
        <w:trPr>
          <w:trHeight w:val="85"/>
          <w:jc w:val="center"/>
        </w:trPr>
        <w:tc>
          <w:tcPr>
            <w:tcW w:w="540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1</w:t>
            </w:r>
          </w:p>
        </w:tc>
        <w:tc>
          <w:tcPr>
            <w:tcW w:w="1453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374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991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024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263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263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904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988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</w:tr>
      <w:tr w:rsidR="003110A6" w:rsidRPr="00A06FB7" w:rsidTr="007A3951">
        <w:trPr>
          <w:jc w:val="center"/>
        </w:trPr>
        <w:tc>
          <w:tcPr>
            <w:tcW w:w="540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2</w:t>
            </w:r>
          </w:p>
        </w:tc>
        <w:tc>
          <w:tcPr>
            <w:tcW w:w="1453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374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991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024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263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263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904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988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</w:tr>
      <w:tr w:rsidR="003110A6" w:rsidRPr="00A06FB7" w:rsidTr="007A3951">
        <w:trPr>
          <w:jc w:val="center"/>
        </w:trPr>
        <w:tc>
          <w:tcPr>
            <w:tcW w:w="540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…</w:t>
            </w:r>
          </w:p>
        </w:tc>
        <w:tc>
          <w:tcPr>
            <w:tcW w:w="1453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374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991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024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263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263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904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988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</w:tr>
    </w:tbl>
    <w:p w:rsidR="003110A6" w:rsidRPr="00A06FB7" w:rsidRDefault="003110A6" w:rsidP="003110A6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</w:p>
    <w:p w:rsidR="003110A6" w:rsidRPr="00A06FB7" w:rsidRDefault="003110A6" w:rsidP="003110A6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Приложение 3 к Порядку…</w:t>
      </w:r>
    </w:p>
    <w:p w:rsidR="003110A6" w:rsidRPr="00A06FB7" w:rsidRDefault="003110A6" w:rsidP="003110A6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(форма)</w:t>
      </w:r>
    </w:p>
    <w:p w:rsidR="003110A6" w:rsidRPr="00A06FB7" w:rsidRDefault="003110A6" w:rsidP="003110A6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3110A6" w:rsidRPr="00A06FB7" w:rsidRDefault="003110A6" w:rsidP="003110A6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 xml:space="preserve">Перечень и характеристика автономных резервных источников электроснабжения, </w:t>
      </w:r>
    </w:p>
    <w:p w:rsidR="003110A6" w:rsidRPr="00A06FB7" w:rsidRDefault="003110A6" w:rsidP="003110A6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находящиеся в муниципальной собственности от 20 кВт и более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891"/>
        <w:gridCol w:w="1727"/>
        <w:gridCol w:w="2127"/>
        <w:gridCol w:w="2127"/>
        <w:gridCol w:w="1837"/>
        <w:gridCol w:w="2676"/>
      </w:tblGrid>
      <w:tr w:rsidR="003110A6" w:rsidRPr="00A06FB7" w:rsidTr="007A3951">
        <w:trPr>
          <w:jc w:val="center"/>
        </w:trPr>
        <w:tc>
          <w:tcPr>
            <w:tcW w:w="540" w:type="dxa"/>
            <w:vAlign w:val="center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 xml:space="preserve">№ </w:t>
            </w:r>
            <w:proofErr w:type="gramStart"/>
            <w:r w:rsidRPr="00A06FB7">
              <w:rPr>
                <w:color w:val="auto"/>
              </w:rPr>
              <w:t>п</w:t>
            </w:r>
            <w:proofErr w:type="gramEnd"/>
            <w:r w:rsidRPr="00A06FB7">
              <w:rPr>
                <w:color w:val="auto"/>
              </w:rPr>
              <w:t>/п</w:t>
            </w:r>
          </w:p>
        </w:tc>
        <w:tc>
          <w:tcPr>
            <w:tcW w:w="2891" w:type="dxa"/>
            <w:vAlign w:val="center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Номинальная мощность ДГУ, кВт</w:t>
            </w:r>
          </w:p>
        </w:tc>
        <w:tc>
          <w:tcPr>
            <w:tcW w:w="1727" w:type="dxa"/>
            <w:vAlign w:val="center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Год приобретения</w:t>
            </w:r>
          </w:p>
        </w:tc>
        <w:tc>
          <w:tcPr>
            <w:tcW w:w="2127" w:type="dxa"/>
            <w:vAlign w:val="center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Исполнение (</w:t>
            </w:r>
            <w:proofErr w:type="gramStart"/>
            <w:r w:rsidRPr="00A06FB7">
              <w:rPr>
                <w:color w:val="auto"/>
              </w:rPr>
              <w:t>стационарный</w:t>
            </w:r>
            <w:proofErr w:type="gramEnd"/>
            <w:r w:rsidRPr="00A06FB7">
              <w:rPr>
                <w:color w:val="auto"/>
              </w:rPr>
              <w:t>/на шасси)</w:t>
            </w:r>
          </w:p>
        </w:tc>
        <w:tc>
          <w:tcPr>
            <w:tcW w:w="2127" w:type="dxa"/>
            <w:vAlign w:val="center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Эксплуатирующая организация</w:t>
            </w:r>
          </w:p>
        </w:tc>
        <w:tc>
          <w:tcPr>
            <w:tcW w:w="1837" w:type="dxa"/>
            <w:vAlign w:val="center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Место дислокации (расположения)</w:t>
            </w:r>
          </w:p>
        </w:tc>
        <w:tc>
          <w:tcPr>
            <w:tcW w:w="2676" w:type="dxa"/>
            <w:vAlign w:val="center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Приобретался для обеспечения надежного электроснабжения объекта (указывается объект и адрес)</w:t>
            </w:r>
          </w:p>
        </w:tc>
      </w:tr>
      <w:tr w:rsidR="003110A6" w:rsidRPr="00A06FB7" w:rsidTr="007A3951">
        <w:trPr>
          <w:jc w:val="center"/>
        </w:trPr>
        <w:tc>
          <w:tcPr>
            <w:tcW w:w="540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1</w:t>
            </w:r>
          </w:p>
        </w:tc>
        <w:tc>
          <w:tcPr>
            <w:tcW w:w="2891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727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127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127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837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67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</w:tr>
      <w:tr w:rsidR="003110A6" w:rsidRPr="00A06FB7" w:rsidTr="007A3951">
        <w:trPr>
          <w:jc w:val="center"/>
        </w:trPr>
        <w:tc>
          <w:tcPr>
            <w:tcW w:w="540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2</w:t>
            </w:r>
          </w:p>
        </w:tc>
        <w:tc>
          <w:tcPr>
            <w:tcW w:w="2891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727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127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127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837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67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</w:tr>
      <w:tr w:rsidR="003110A6" w:rsidRPr="00A06FB7" w:rsidTr="007A3951">
        <w:trPr>
          <w:jc w:val="center"/>
        </w:trPr>
        <w:tc>
          <w:tcPr>
            <w:tcW w:w="540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06FB7">
              <w:rPr>
                <w:color w:val="auto"/>
              </w:rPr>
              <w:t>…</w:t>
            </w:r>
          </w:p>
        </w:tc>
        <w:tc>
          <w:tcPr>
            <w:tcW w:w="2891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727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127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127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837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67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</w:tr>
    </w:tbl>
    <w:p w:rsidR="003110A6" w:rsidRPr="00A06FB7" w:rsidRDefault="003110A6" w:rsidP="003110A6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  <w:sectPr w:rsidR="003110A6" w:rsidRPr="00A06FB7" w:rsidSect="00AA2C1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3110A6" w:rsidRPr="00A06FB7" w:rsidRDefault="003110A6" w:rsidP="003110A6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bookmarkStart w:id="0" w:name="_GoBack"/>
      <w:bookmarkEnd w:id="0"/>
      <w:r w:rsidRPr="00A06FB7">
        <w:rPr>
          <w:color w:val="auto"/>
          <w:sz w:val="28"/>
          <w:szCs w:val="28"/>
        </w:rPr>
        <w:lastRenderedPageBreak/>
        <w:t>Приложение № 4 к Порядку</w:t>
      </w:r>
    </w:p>
    <w:p w:rsidR="003110A6" w:rsidRPr="00A06FB7" w:rsidRDefault="003110A6" w:rsidP="003110A6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 w:rsidRPr="00A06FB7">
        <w:rPr>
          <w:color w:val="auto"/>
          <w:sz w:val="28"/>
          <w:szCs w:val="28"/>
        </w:rPr>
        <w:t>Критерии оценки заявок</w:t>
      </w:r>
    </w:p>
    <w:p w:rsidR="003110A6" w:rsidRPr="00A06FB7" w:rsidRDefault="003110A6" w:rsidP="003110A6">
      <w:pPr>
        <w:pStyle w:val="ConsPlusNormal"/>
        <w:ind w:firstLine="54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110A6" w:rsidRPr="00A06FB7" w:rsidRDefault="003110A6" w:rsidP="003110A6">
      <w:pPr>
        <w:pStyle w:val="ConsPlusNormal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Критерии</w:t>
      </w:r>
    </w:p>
    <w:p w:rsidR="003110A6" w:rsidRPr="00A06FB7" w:rsidRDefault="003110A6" w:rsidP="003110A6">
      <w:pPr>
        <w:pStyle w:val="ConsPlusNormal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06FB7">
        <w:rPr>
          <w:rFonts w:ascii="Times New Roman" w:hAnsi="Times New Roman" w:cs="Times New Roman"/>
          <w:color w:val="auto"/>
          <w:sz w:val="28"/>
          <w:szCs w:val="28"/>
        </w:rPr>
        <w:t>оценки заявок муниципальных образований</w:t>
      </w:r>
    </w:p>
    <w:p w:rsidR="003110A6" w:rsidRPr="00A06FB7" w:rsidRDefault="003110A6" w:rsidP="003110A6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tbl>
      <w:tblPr>
        <w:tblStyle w:val="a4"/>
        <w:tblW w:w="15346" w:type="dxa"/>
        <w:jc w:val="center"/>
        <w:tblLook w:val="04A0" w:firstRow="1" w:lastRow="0" w:firstColumn="1" w:lastColumn="0" w:noHBand="0" w:noVBand="1"/>
      </w:tblPr>
      <w:tblGrid>
        <w:gridCol w:w="936"/>
        <w:gridCol w:w="10446"/>
        <w:gridCol w:w="1982"/>
        <w:gridCol w:w="1982"/>
      </w:tblGrid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10446" w:type="dxa"/>
          </w:tcPr>
          <w:p w:rsidR="003110A6" w:rsidRPr="00A06FB7" w:rsidRDefault="003110A6" w:rsidP="007A39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Наименование критерия/</w:t>
            </w:r>
          </w:p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Вес критерия, %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Вес показателя, %, баллы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  <w:lang w:val="en-US"/>
              </w:rPr>
              <w:t>I.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ind w:left="-89" w:right="-29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Объект жизнеобеспечения, находящийся в муниципальной собственности и не имеющий требуемой категории надежности электроснабжения, который планируется обеспечить автономным резервным источником электроснабжения (К</w:t>
            </w:r>
            <w:proofErr w:type="gramStart"/>
            <w:r w:rsidRPr="00A06FB7">
              <w:rPr>
                <w:b/>
                <w:color w:val="auto"/>
                <w:sz w:val="27"/>
                <w:szCs w:val="27"/>
                <w:vertAlign w:val="subscript"/>
                <w:lang w:val="en-US"/>
              </w:rPr>
              <w:t>I</w:t>
            </w:r>
            <w:proofErr w:type="gramEnd"/>
            <w:r w:rsidRPr="00A06FB7">
              <w:rPr>
                <w:b/>
                <w:color w:val="auto"/>
                <w:sz w:val="27"/>
                <w:szCs w:val="27"/>
              </w:rPr>
              <w:t>)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60%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-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1.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Источник тепла (котельная установка)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-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Вес показателя = 60%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1.1.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 xml:space="preserve">Котельные, являющиеся единственным источником тепловой энергии системы теплоснабжения, любой мощности </w:t>
            </w:r>
          </w:p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K</w:t>
            </w:r>
            <w:r w:rsidRPr="00A06FB7">
              <w:rPr>
                <w:color w:val="auto"/>
                <w:sz w:val="27"/>
                <w:szCs w:val="27"/>
                <w:vertAlign w:val="subscript"/>
              </w:rPr>
              <w:t>I</w:t>
            </w:r>
            <w:r w:rsidRPr="00A06FB7">
              <w:rPr>
                <w:color w:val="auto"/>
                <w:sz w:val="27"/>
                <w:szCs w:val="27"/>
              </w:rPr>
              <w:t xml:space="preserve"> = 100 баллов х 0,6 (количество баллов, присуждаемых i-й заявке, умножается на вес показателя).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-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100 баллов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1.2.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Остальные котельные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-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1.2.1.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до 5,0 Гкал/</w:t>
            </w:r>
            <w:proofErr w:type="gramStart"/>
            <w:r w:rsidRPr="00A06FB7">
              <w:rPr>
                <w:color w:val="auto"/>
                <w:sz w:val="27"/>
                <w:szCs w:val="27"/>
              </w:rPr>
              <w:t>ч</w:t>
            </w:r>
            <w:proofErr w:type="gramEnd"/>
          </w:p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K</w:t>
            </w:r>
            <w:r w:rsidRPr="00A06FB7">
              <w:rPr>
                <w:color w:val="auto"/>
                <w:sz w:val="27"/>
                <w:szCs w:val="27"/>
                <w:vertAlign w:val="subscript"/>
              </w:rPr>
              <w:t>I</w:t>
            </w:r>
            <w:r w:rsidRPr="00A06FB7">
              <w:rPr>
                <w:color w:val="auto"/>
                <w:sz w:val="27"/>
                <w:szCs w:val="27"/>
              </w:rPr>
              <w:t xml:space="preserve"> = 36 баллов х 0,6 (количество баллов, присуждаемых i-й заявке, умножается на вес показателя).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-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36 баллов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1.2.2.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от 5,0 до 20 Гкал/</w:t>
            </w:r>
            <w:proofErr w:type="gramStart"/>
            <w:r w:rsidRPr="00A06FB7">
              <w:rPr>
                <w:color w:val="auto"/>
                <w:sz w:val="27"/>
                <w:szCs w:val="27"/>
              </w:rPr>
              <w:t>ч</w:t>
            </w:r>
            <w:proofErr w:type="gramEnd"/>
          </w:p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K</w:t>
            </w:r>
            <w:r w:rsidRPr="00A06FB7">
              <w:rPr>
                <w:color w:val="auto"/>
                <w:sz w:val="27"/>
                <w:szCs w:val="27"/>
                <w:vertAlign w:val="subscript"/>
              </w:rPr>
              <w:t>I</w:t>
            </w:r>
            <w:r w:rsidRPr="00A06FB7">
              <w:rPr>
                <w:color w:val="auto"/>
                <w:sz w:val="27"/>
                <w:szCs w:val="27"/>
              </w:rPr>
              <w:t xml:space="preserve"> = 48 баллов х 0,6 (количество баллов, присуждаемых i-й заявке, умножается на вес показателя).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-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48 баллов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1.2.3.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от 20 Гкал/</w:t>
            </w:r>
            <w:proofErr w:type="gramStart"/>
            <w:r w:rsidRPr="00A06FB7">
              <w:rPr>
                <w:color w:val="auto"/>
                <w:sz w:val="27"/>
                <w:szCs w:val="27"/>
              </w:rPr>
              <w:t>ч</w:t>
            </w:r>
            <w:proofErr w:type="gramEnd"/>
          </w:p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K</w:t>
            </w:r>
            <w:r w:rsidRPr="00A06FB7">
              <w:rPr>
                <w:color w:val="auto"/>
                <w:sz w:val="27"/>
                <w:szCs w:val="27"/>
                <w:vertAlign w:val="subscript"/>
              </w:rPr>
              <w:t>I</w:t>
            </w:r>
            <w:r w:rsidRPr="00A06FB7">
              <w:rPr>
                <w:color w:val="auto"/>
                <w:sz w:val="27"/>
                <w:szCs w:val="27"/>
              </w:rPr>
              <w:t xml:space="preserve"> = 60 баллов х 0,6 (количество баллов, присуждаемых i-й заявке, умножается на вес показателя).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-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60 баллов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2.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 xml:space="preserve">Источник водоснабжения </w:t>
            </w:r>
          </w:p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 xml:space="preserve">(Скважина, Водоочистные сооружения, водозаборные сооружения, насосная </w:t>
            </w:r>
            <w:r w:rsidRPr="00A06FB7">
              <w:rPr>
                <w:b/>
                <w:color w:val="auto"/>
                <w:sz w:val="27"/>
                <w:szCs w:val="27"/>
              </w:rPr>
              <w:lastRenderedPageBreak/>
              <w:t>станция)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lastRenderedPageBreak/>
              <w:t>-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 xml:space="preserve">Вес показателя = </w:t>
            </w:r>
            <w:r w:rsidRPr="00A06FB7">
              <w:rPr>
                <w:b/>
                <w:color w:val="auto"/>
                <w:sz w:val="27"/>
                <w:szCs w:val="27"/>
              </w:rPr>
              <w:lastRenderedPageBreak/>
              <w:t>30%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lastRenderedPageBreak/>
              <w:t>2.1.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 xml:space="preserve">Единственный источник водоснабжения отопительной котельной (при отсутствии емкости с запасом воды на 12 часов работы отопительной котельной при расчетной нагрузке). </w:t>
            </w:r>
          </w:p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K</w:t>
            </w:r>
            <w:r w:rsidRPr="00A06FB7">
              <w:rPr>
                <w:color w:val="auto"/>
                <w:sz w:val="27"/>
                <w:szCs w:val="27"/>
                <w:vertAlign w:val="subscript"/>
              </w:rPr>
              <w:t>I</w:t>
            </w:r>
            <w:r w:rsidRPr="00A06FB7">
              <w:rPr>
                <w:color w:val="auto"/>
                <w:sz w:val="27"/>
                <w:szCs w:val="27"/>
              </w:rPr>
              <w:t xml:space="preserve"> = 100 баллов х 0,3 (количество баллов, присуждаемых i-й заявке, умножается на вес показателя).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-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100 баллов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2.2.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Система водоснабжения населенных пунктов (городов, поселков)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-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2.2.1.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с числом жителей до 5 тыс. чел. Включительно</w:t>
            </w:r>
          </w:p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K</w:t>
            </w:r>
            <w:r w:rsidRPr="00A06FB7">
              <w:rPr>
                <w:color w:val="auto"/>
                <w:sz w:val="27"/>
                <w:szCs w:val="27"/>
                <w:vertAlign w:val="subscript"/>
              </w:rPr>
              <w:t>I</w:t>
            </w:r>
            <w:r w:rsidRPr="00A06FB7">
              <w:rPr>
                <w:color w:val="auto"/>
                <w:sz w:val="27"/>
                <w:szCs w:val="27"/>
              </w:rPr>
              <w:t xml:space="preserve"> = 24 балла х 0,3 (количество баллов, присуждаемых i-й заявке, умножается на вес показателя).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-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24 балла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2.2.2.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с числом жителей от 5 до 50 тыс. чел. Включительно</w:t>
            </w:r>
          </w:p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K</w:t>
            </w:r>
            <w:r w:rsidRPr="00A06FB7">
              <w:rPr>
                <w:color w:val="auto"/>
                <w:sz w:val="27"/>
                <w:szCs w:val="27"/>
                <w:vertAlign w:val="subscript"/>
              </w:rPr>
              <w:t>I</w:t>
            </w:r>
            <w:r w:rsidRPr="00A06FB7">
              <w:rPr>
                <w:color w:val="auto"/>
                <w:sz w:val="27"/>
                <w:szCs w:val="27"/>
              </w:rPr>
              <w:t xml:space="preserve"> = 32 балла х 0,3 (количество баллов, присуждаемых i-й заявке, умножается на вес показателя).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-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32 балла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2.2.3.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с числом жителей более 50 тыс. чел.</w:t>
            </w:r>
          </w:p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K</w:t>
            </w:r>
            <w:r w:rsidRPr="00A06FB7">
              <w:rPr>
                <w:color w:val="auto"/>
                <w:sz w:val="27"/>
                <w:szCs w:val="27"/>
                <w:vertAlign w:val="subscript"/>
              </w:rPr>
              <w:t>I</w:t>
            </w:r>
            <w:r w:rsidRPr="00A06FB7">
              <w:rPr>
                <w:color w:val="auto"/>
                <w:sz w:val="27"/>
                <w:szCs w:val="27"/>
              </w:rPr>
              <w:t xml:space="preserve"> = 40 баллов х 0,3 (количество баллов, присуждаемых i-й заявке, умножается на вес показателя).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-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40 баллов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3.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Канализационные насосные</w:t>
            </w:r>
            <w:r w:rsidRPr="00A06FB7">
              <w:rPr>
                <w:b/>
                <w:color w:val="auto"/>
                <w:sz w:val="27"/>
                <w:szCs w:val="27"/>
              </w:rPr>
              <w:br/>
              <w:t>станции, очистные сооружения канализации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-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Вес показателя = 10%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3.1.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 xml:space="preserve">с числом жителей до 5 тыс. чел. включительно </w:t>
            </w:r>
          </w:p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K</w:t>
            </w:r>
            <w:r w:rsidRPr="00A06FB7">
              <w:rPr>
                <w:color w:val="auto"/>
                <w:sz w:val="27"/>
                <w:szCs w:val="27"/>
                <w:vertAlign w:val="subscript"/>
              </w:rPr>
              <w:t>I</w:t>
            </w:r>
            <w:r w:rsidRPr="00A06FB7">
              <w:rPr>
                <w:color w:val="auto"/>
                <w:sz w:val="27"/>
                <w:szCs w:val="27"/>
              </w:rPr>
              <w:t xml:space="preserve"> = 24 балла х 0,1 (количество баллов, присуждаемых i-й заявке, умножается на вес показателя).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-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24 балла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3.2.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 xml:space="preserve">с числом жителей от 5 до 50 тыс. чел. включительно </w:t>
            </w:r>
          </w:p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K</w:t>
            </w:r>
            <w:r w:rsidRPr="00A06FB7">
              <w:rPr>
                <w:color w:val="auto"/>
                <w:sz w:val="27"/>
                <w:szCs w:val="27"/>
                <w:vertAlign w:val="subscript"/>
              </w:rPr>
              <w:t>I</w:t>
            </w:r>
            <w:r w:rsidRPr="00A06FB7">
              <w:rPr>
                <w:color w:val="auto"/>
                <w:sz w:val="27"/>
                <w:szCs w:val="27"/>
              </w:rPr>
              <w:t xml:space="preserve"> = 32 балла х 0,1 (количество баллов, присуждаемых i-й заявке, умножается на вес показателя).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-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32 балла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3.3.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с числом жителей более 50 тыс. чел.</w:t>
            </w:r>
          </w:p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K</w:t>
            </w:r>
            <w:r w:rsidRPr="00A06FB7">
              <w:rPr>
                <w:color w:val="auto"/>
                <w:sz w:val="27"/>
                <w:szCs w:val="27"/>
                <w:vertAlign w:val="subscript"/>
              </w:rPr>
              <w:t>I</w:t>
            </w:r>
            <w:r w:rsidRPr="00A06FB7">
              <w:rPr>
                <w:color w:val="auto"/>
                <w:sz w:val="27"/>
                <w:szCs w:val="27"/>
              </w:rPr>
              <w:t xml:space="preserve"> = 40 баллов х 0,1 (количество баллов, присуждаемых i-й заявке, умножается на вес показателя).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-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40 баллов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  <w:lang w:val="en-US"/>
              </w:rPr>
            </w:pPr>
            <w:r w:rsidRPr="00A06FB7">
              <w:rPr>
                <w:b/>
                <w:color w:val="auto"/>
                <w:sz w:val="27"/>
                <w:szCs w:val="27"/>
                <w:lang w:val="en-US"/>
              </w:rPr>
              <w:t>II.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 xml:space="preserve">Количество социально-значимых объектов (дошкольные образовательные организации, других образовательные организации, лечебно-профилактические учреждения, объекты, используемые для организации доврачебной помощи, скорой и неотложной амбулаторно-поликлинической, стационарной медицинской </w:t>
            </w:r>
            <w:r w:rsidRPr="00A06FB7">
              <w:rPr>
                <w:b/>
                <w:color w:val="auto"/>
                <w:sz w:val="27"/>
                <w:szCs w:val="27"/>
              </w:rPr>
              <w:lastRenderedPageBreak/>
              <w:t>помощи, спортивные комплексы), функционирование которых осуществляется от объекта жизнеобеспечения, который планируется обеспечить автономным резервным источником электроснабжения (</w:t>
            </w:r>
            <w:proofErr w:type="gramStart"/>
            <w:r w:rsidRPr="00A06FB7">
              <w:rPr>
                <w:b/>
                <w:color w:val="auto"/>
                <w:sz w:val="27"/>
                <w:szCs w:val="27"/>
              </w:rPr>
              <w:t>К</w:t>
            </w:r>
            <w:proofErr w:type="gramEnd"/>
            <w:r w:rsidRPr="00A06FB7">
              <w:rPr>
                <w:b/>
                <w:color w:val="auto"/>
                <w:sz w:val="27"/>
                <w:szCs w:val="27"/>
                <w:vertAlign w:val="subscript"/>
                <w:lang w:val="en-US"/>
              </w:rPr>
              <w:t>II</w:t>
            </w:r>
            <w:r w:rsidRPr="00A06FB7">
              <w:rPr>
                <w:b/>
                <w:color w:val="auto"/>
                <w:sz w:val="27"/>
                <w:szCs w:val="27"/>
              </w:rPr>
              <w:t>)</w:t>
            </w:r>
          </w:p>
          <w:p w:rsidR="003110A6" w:rsidRPr="00A06FB7" w:rsidRDefault="003110A6" w:rsidP="007A3951">
            <w:pPr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Оценка осуществляется по следующей формуле:</w:t>
            </w:r>
          </w:p>
          <w:p w:rsidR="003110A6" w:rsidRPr="00A06FB7" w:rsidRDefault="003110A6" w:rsidP="007A3951">
            <w:pPr>
              <w:rPr>
                <w:color w:val="auto"/>
                <w:sz w:val="27"/>
                <w:szCs w:val="27"/>
                <w:lang w:val="en-US"/>
              </w:rPr>
            </w:pPr>
            <w:proofErr w:type="gramStart"/>
            <w:r w:rsidRPr="00A06FB7">
              <w:rPr>
                <w:color w:val="auto"/>
                <w:sz w:val="27"/>
                <w:szCs w:val="27"/>
              </w:rPr>
              <w:t>К</w:t>
            </w:r>
            <w:proofErr w:type="gramEnd"/>
            <w:r w:rsidRPr="00A06FB7">
              <w:rPr>
                <w:color w:val="auto"/>
                <w:sz w:val="27"/>
                <w:szCs w:val="27"/>
                <w:vertAlign w:val="subscript"/>
                <w:lang w:val="en-US"/>
              </w:rPr>
              <w:t>II</w:t>
            </w:r>
            <w:r w:rsidRPr="00A06FB7">
              <w:rPr>
                <w:color w:val="auto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06FB7">
              <w:rPr>
                <w:color w:val="auto"/>
                <w:sz w:val="27"/>
                <w:szCs w:val="27"/>
                <w:lang w:val="en-US"/>
              </w:rPr>
              <w:t>i</w:t>
            </w:r>
            <w:proofErr w:type="spellEnd"/>
            <w:r w:rsidRPr="00A06FB7">
              <w:rPr>
                <w:color w:val="auto"/>
                <w:sz w:val="27"/>
                <w:szCs w:val="27"/>
                <w:lang w:val="en-US"/>
              </w:rPr>
              <w:t xml:space="preserve"> = (</w:t>
            </w:r>
            <w:r w:rsidRPr="00A06FB7">
              <w:rPr>
                <w:color w:val="auto"/>
                <w:sz w:val="27"/>
                <w:szCs w:val="27"/>
              </w:rPr>
              <w:t>П</w:t>
            </w:r>
            <w:proofErr w:type="spellStart"/>
            <w:r w:rsidRPr="00A06FB7">
              <w:rPr>
                <w:color w:val="auto"/>
                <w:sz w:val="27"/>
                <w:szCs w:val="27"/>
                <w:lang w:val="en-US"/>
              </w:rPr>
              <w:t>i</w:t>
            </w:r>
            <w:proofErr w:type="spellEnd"/>
            <w:r w:rsidRPr="00A06FB7">
              <w:rPr>
                <w:color w:val="auto"/>
                <w:sz w:val="27"/>
                <w:szCs w:val="27"/>
                <w:lang w:val="en-US"/>
              </w:rPr>
              <w:t>/</w:t>
            </w:r>
            <w:r w:rsidRPr="00A06FB7">
              <w:rPr>
                <w:color w:val="auto"/>
                <w:sz w:val="27"/>
                <w:szCs w:val="27"/>
              </w:rPr>
              <w:t>П</w:t>
            </w:r>
            <w:r w:rsidRPr="00A06FB7">
              <w:rPr>
                <w:color w:val="auto"/>
                <w:sz w:val="27"/>
                <w:szCs w:val="27"/>
                <w:lang w:val="en-US"/>
              </w:rPr>
              <w:t>max)*</w:t>
            </w:r>
            <w:r w:rsidRPr="00A06FB7">
              <w:rPr>
                <w:color w:val="auto"/>
                <w:sz w:val="27"/>
                <w:szCs w:val="27"/>
              </w:rPr>
              <w:t>Ц</w:t>
            </w:r>
            <w:r w:rsidRPr="00A06FB7">
              <w:rPr>
                <w:color w:val="auto"/>
                <w:sz w:val="27"/>
                <w:szCs w:val="27"/>
                <w:lang w:val="en-US"/>
              </w:rPr>
              <w:t xml:space="preserve">max, </w:t>
            </w:r>
            <w:r w:rsidRPr="00A06FB7">
              <w:rPr>
                <w:color w:val="auto"/>
                <w:sz w:val="27"/>
                <w:szCs w:val="27"/>
              </w:rPr>
              <w:t>где</w:t>
            </w:r>
          </w:p>
          <w:p w:rsidR="003110A6" w:rsidRPr="00A06FB7" w:rsidRDefault="003110A6" w:rsidP="007A3951">
            <w:pPr>
              <w:rPr>
                <w:color w:val="auto"/>
                <w:sz w:val="27"/>
                <w:szCs w:val="27"/>
              </w:rPr>
            </w:pPr>
            <w:proofErr w:type="gramStart"/>
            <w:r w:rsidRPr="00A06FB7">
              <w:rPr>
                <w:color w:val="auto"/>
                <w:sz w:val="27"/>
                <w:szCs w:val="27"/>
              </w:rPr>
              <w:t>К</w:t>
            </w:r>
            <w:proofErr w:type="gramEnd"/>
            <w:r w:rsidRPr="00A06FB7">
              <w:rPr>
                <w:color w:val="auto"/>
                <w:sz w:val="27"/>
                <w:szCs w:val="27"/>
                <w:vertAlign w:val="subscript"/>
                <w:lang w:val="en-US"/>
              </w:rPr>
              <w:t>II</w:t>
            </w:r>
            <w:r w:rsidRPr="00A06FB7">
              <w:rPr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A06FB7">
              <w:rPr>
                <w:color w:val="auto"/>
                <w:sz w:val="27"/>
                <w:szCs w:val="27"/>
                <w:lang w:val="en-US"/>
              </w:rPr>
              <w:t>i</w:t>
            </w:r>
            <w:proofErr w:type="spellEnd"/>
            <w:r w:rsidRPr="00A06FB7">
              <w:rPr>
                <w:color w:val="auto"/>
                <w:sz w:val="27"/>
                <w:szCs w:val="27"/>
              </w:rPr>
              <w:t xml:space="preserve"> – присуждаемое количество баллов </w:t>
            </w:r>
            <w:proofErr w:type="spellStart"/>
            <w:r w:rsidRPr="00A06FB7">
              <w:rPr>
                <w:color w:val="auto"/>
                <w:sz w:val="27"/>
                <w:szCs w:val="27"/>
                <w:lang w:val="en-US"/>
              </w:rPr>
              <w:t>i</w:t>
            </w:r>
            <w:proofErr w:type="spellEnd"/>
            <w:r w:rsidRPr="00A06FB7">
              <w:rPr>
                <w:color w:val="auto"/>
                <w:sz w:val="27"/>
                <w:szCs w:val="27"/>
              </w:rPr>
              <w:t>-й заявке;</w:t>
            </w:r>
          </w:p>
          <w:p w:rsidR="003110A6" w:rsidRPr="00A06FB7" w:rsidRDefault="003110A6" w:rsidP="007A3951">
            <w:pPr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П</w:t>
            </w:r>
            <w:proofErr w:type="spellStart"/>
            <w:proofErr w:type="gramStart"/>
            <w:r w:rsidRPr="00A06FB7">
              <w:rPr>
                <w:color w:val="auto"/>
                <w:sz w:val="27"/>
                <w:szCs w:val="27"/>
                <w:lang w:val="en-US"/>
              </w:rPr>
              <w:t>i</w:t>
            </w:r>
            <w:proofErr w:type="spellEnd"/>
            <w:proofErr w:type="gramEnd"/>
            <w:r w:rsidRPr="00A06FB7">
              <w:rPr>
                <w:color w:val="auto"/>
                <w:sz w:val="27"/>
                <w:szCs w:val="27"/>
              </w:rPr>
              <w:t xml:space="preserve"> – количество социально-значимых объектов, функционирование которых осуществляется от объекта жизнеобеспечения по </w:t>
            </w:r>
            <w:proofErr w:type="spellStart"/>
            <w:r w:rsidRPr="00A06FB7">
              <w:rPr>
                <w:color w:val="auto"/>
                <w:sz w:val="27"/>
                <w:szCs w:val="27"/>
                <w:lang w:val="en-US"/>
              </w:rPr>
              <w:t>i</w:t>
            </w:r>
            <w:proofErr w:type="spellEnd"/>
            <w:r w:rsidRPr="00A06FB7">
              <w:rPr>
                <w:color w:val="auto"/>
                <w:sz w:val="27"/>
                <w:szCs w:val="27"/>
              </w:rPr>
              <w:t>-й заявке;</w:t>
            </w:r>
          </w:p>
          <w:p w:rsidR="003110A6" w:rsidRPr="00A06FB7" w:rsidRDefault="003110A6" w:rsidP="007A3951">
            <w:pPr>
              <w:jc w:val="both"/>
              <w:rPr>
                <w:color w:val="auto"/>
                <w:sz w:val="27"/>
                <w:szCs w:val="27"/>
              </w:rPr>
            </w:pPr>
            <w:proofErr w:type="gramStart"/>
            <w:r w:rsidRPr="00A06FB7">
              <w:rPr>
                <w:color w:val="auto"/>
                <w:sz w:val="27"/>
                <w:szCs w:val="27"/>
              </w:rPr>
              <w:t>П</w:t>
            </w:r>
            <w:proofErr w:type="gramEnd"/>
            <w:r w:rsidRPr="00A06FB7">
              <w:rPr>
                <w:color w:val="auto"/>
                <w:sz w:val="27"/>
                <w:szCs w:val="27"/>
                <w:lang w:val="en-US"/>
              </w:rPr>
              <w:t>max</w:t>
            </w:r>
            <w:r w:rsidRPr="00A06FB7">
              <w:rPr>
                <w:color w:val="auto"/>
                <w:sz w:val="27"/>
                <w:szCs w:val="27"/>
              </w:rPr>
              <w:t xml:space="preserve"> – максимальный показатель из всех поданных заявок - количество социально-значимых объектов, функционирование которых осуществляется от объекта жизнеобеспечения;</w:t>
            </w:r>
          </w:p>
          <w:p w:rsidR="003110A6" w:rsidRPr="00A06FB7" w:rsidRDefault="003110A6" w:rsidP="007A3951">
            <w:pPr>
              <w:jc w:val="both"/>
              <w:rPr>
                <w:b/>
                <w:color w:val="auto"/>
                <w:sz w:val="27"/>
                <w:szCs w:val="27"/>
              </w:rPr>
            </w:pPr>
            <w:proofErr w:type="gramStart"/>
            <w:r w:rsidRPr="00A06FB7">
              <w:rPr>
                <w:color w:val="auto"/>
                <w:sz w:val="27"/>
                <w:szCs w:val="27"/>
              </w:rPr>
              <w:t>Ц</w:t>
            </w:r>
            <w:proofErr w:type="gramEnd"/>
            <w:r w:rsidRPr="00A06FB7">
              <w:rPr>
                <w:color w:val="auto"/>
                <w:sz w:val="27"/>
                <w:szCs w:val="27"/>
                <w:lang w:val="en-US"/>
              </w:rPr>
              <w:t xml:space="preserve">max – </w:t>
            </w:r>
            <w:r w:rsidRPr="00A06FB7">
              <w:rPr>
                <w:color w:val="auto"/>
                <w:sz w:val="27"/>
                <w:szCs w:val="27"/>
              </w:rPr>
              <w:t>10 баллов.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lastRenderedPageBreak/>
              <w:t>10%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10 баллов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  <w:lang w:val="en-US"/>
              </w:rPr>
            </w:pPr>
            <w:r w:rsidRPr="00A06FB7">
              <w:rPr>
                <w:b/>
                <w:color w:val="auto"/>
                <w:sz w:val="27"/>
                <w:szCs w:val="27"/>
                <w:lang w:val="en-US"/>
              </w:rPr>
              <w:lastRenderedPageBreak/>
              <w:t>III.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Количество отключений (аварий) подачи электрической энергии на объект жизнеобеспечения, который планируется обеспечить автономным резервным источником электроснабжения (</w:t>
            </w:r>
            <w:proofErr w:type="gramStart"/>
            <w:r w:rsidRPr="00A06FB7">
              <w:rPr>
                <w:b/>
                <w:color w:val="auto"/>
                <w:sz w:val="27"/>
                <w:szCs w:val="27"/>
              </w:rPr>
              <w:t>К</w:t>
            </w:r>
            <w:proofErr w:type="gramEnd"/>
            <w:r w:rsidRPr="00A06FB7">
              <w:rPr>
                <w:b/>
                <w:color w:val="auto"/>
                <w:sz w:val="27"/>
                <w:szCs w:val="27"/>
                <w:vertAlign w:val="subscript"/>
                <w:lang w:val="en-US"/>
              </w:rPr>
              <w:t>III</w:t>
            </w:r>
            <w:r w:rsidRPr="00A06FB7">
              <w:rPr>
                <w:b/>
                <w:color w:val="auto"/>
                <w:sz w:val="27"/>
                <w:szCs w:val="27"/>
              </w:rPr>
              <w:t>)</w:t>
            </w:r>
          </w:p>
          <w:p w:rsidR="003110A6" w:rsidRPr="00A06FB7" w:rsidRDefault="003110A6" w:rsidP="007A3951">
            <w:pPr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Оценка осуществляется по следующей формуле:</w:t>
            </w:r>
          </w:p>
          <w:p w:rsidR="003110A6" w:rsidRPr="00A06FB7" w:rsidRDefault="003110A6" w:rsidP="007A3951">
            <w:pPr>
              <w:rPr>
                <w:color w:val="auto"/>
                <w:sz w:val="27"/>
                <w:szCs w:val="27"/>
              </w:rPr>
            </w:pPr>
            <w:proofErr w:type="gramStart"/>
            <w:r w:rsidRPr="00A06FB7">
              <w:rPr>
                <w:color w:val="auto"/>
                <w:sz w:val="27"/>
                <w:szCs w:val="27"/>
              </w:rPr>
              <w:t>К</w:t>
            </w:r>
            <w:proofErr w:type="gramEnd"/>
            <w:r w:rsidRPr="00A06FB7">
              <w:rPr>
                <w:color w:val="auto"/>
                <w:sz w:val="27"/>
                <w:szCs w:val="27"/>
                <w:vertAlign w:val="subscript"/>
                <w:lang w:val="en-US"/>
              </w:rPr>
              <w:t>III</w:t>
            </w:r>
            <w:r w:rsidRPr="00A06FB7">
              <w:rPr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A06FB7">
              <w:rPr>
                <w:color w:val="auto"/>
                <w:sz w:val="27"/>
                <w:szCs w:val="27"/>
                <w:lang w:val="en-US"/>
              </w:rPr>
              <w:t>i</w:t>
            </w:r>
            <w:proofErr w:type="spellEnd"/>
            <w:r w:rsidRPr="00A06FB7">
              <w:rPr>
                <w:color w:val="auto"/>
                <w:sz w:val="27"/>
                <w:szCs w:val="27"/>
              </w:rPr>
              <w:t xml:space="preserve"> = (П</w:t>
            </w:r>
            <w:proofErr w:type="spellStart"/>
            <w:r w:rsidRPr="00A06FB7">
              <w:rPr>
                <w:color w:val="auto"/>
                <w:sz w:val="27"/>
                <w:szCs w:val="27"/>
                <w:lang w:val="en-US"/>
              </w:rPr>
              <w:t>i</w:t>
            </w:r>
            <w:proofErr w:type="spellEnd"/>
            <w:r w:rsidRPr="00A06FB7">
              <w:rPr>
                <w:color w:val="auto"/>
                <w:sz w:val="27"/>
                <w:szCs w:val="27"/>
              </w:rPr>
              <w:t>/П</w:t>
            </w:r>
            <w:r w:rsidRPr="00A06FB7">
              <w:rPr>
                <w:color w:val="auto"/>
                <w:sz w:val="27"/>
                <w:szCs w:val="27"/>
                <w:lang w:val="en-US"/>
              </w:rPr>
              <w:t>max</w:t>
            </w:r>
            <w:r w:rsidRPr="00A06FB7">
              <w:rPr>
                <w:color w:val="auto"/>
                <w:sz w:val="27"/>
                <w:szCs w:val="27"/>
              </w:rPr>
              <w:t>)*Ц</w:t>
            </w:r>
            <w:r w:rsidRPr="00A06FB7">
              <w:rPr>
                <w:color w:val="auto"/>
                <w:sz w:val="27"/>
                <w:szCs w:val="27"/>
                <w:lang w:val="en-US"/>
              </w:rPr>
              <w:t>max</w:t>
            </w:r>
            <w:r w:rsidRPr="00A06FB7">
              <w:rPr>
                <w:color w:val="auto"/>
                <w:sz w:val="27"/>
                <w:szCs w:val="27"/>
              </w:rPr>
              <w:t>, где</w:t>
            </w:r>
          </w:p>
          <w:p w:rsidR="003110A6" w:rsidRPr="00A06FB7" w:rsidRDefault="003110A6" w:rsidP="007A3951">
            <w:pPr>
              <w:rPr>
                <w:color w:val="auto"/>
                <w:sz w:val="27"/>
                <w:szCs w:val="27"/>
              </w:rPr>
            </w:pPr>
            <w:proofErr w:type="gramStart"/>
            <w:r w:rsidRPr="00A06FB7">
              <w:rPr>
                <w:color w:val="auto"/>
                <w:sz w:val="27"/>
                <w:szCs w:val="27"/>
              </w:rPr>
              <w:t>К</w:t>
            </w:r>
            <w:proofErr w:type="gramEnd"/>
            <w:r w:rsidRPr="00A06FB7">
              <w:rPr>
                <w:color w:val="auto"/>
                <w:sz w:val="27"/>
                <w:szCs w:val="27"/>
                <w:vertAlign w:val="subscript"/>
                <w:lang w:val="en-US"/>
              </w:rPr>
              <w:t>III</w:t>
            </w:r>
            <w:r w:rsidRPr="00A06FB7">
              <w:rPr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A06FB7">
              <w:rPr>
                <w:color w:val="auto"/>
                <w:sz w:val="27"/>
                <w:szCs w:val="27"/>
                <w:lang w:val="en-US"/>
              </w:rPr>
              <w:t>i</w:t>
            </w:r>
            <w:proofErr w:type="spellEnd"/>
            <w:r w:rsidRPr="00A06FB7">
              <w:rPr>
                <w:color w:val="auto"/>
                <w:sz w:val="27"/>
                <w:szCs w:val="27"/>
              </w:rPr>
              <w:t xml:space="preserve"> – присуждаемое количество баллов </w:t>
            </w:r>
            <w:proofErr w:type="spellStart"/>
            <w:r w:rsidRPr="00A06FB7">
              <w:rPr>
                <w:color w:val="auto"/>
                <w:sz w:val="27"/>
                <w:szCs w:val="27"/>
                <w:lang w:val="en-US"/>
              </w:rPr>
              <w:t>i</w:t>
            </w:r>
            <w:proofErr w:type="spellEnd"/>
            <w:r w:rsidRPr="00A06FB7">
              <w:rPr>
                <w:color w:val="auto"/>
                <w:sz w:val="27"/>
                <w:szCs w:val="27"/>
              </w:rPr>
              <w:t>-й заявке;</w:t>
            </w:r>
          </w:p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П</w:t>
            </w:r>
            <w:proofErr w:type="spellStart"/>
            <w:proofErr w:type="gramStart"/>
            <w:r w:rsidRPr="00A06FB7">
              <w:rPr>
                <w:color w:val="auto"/>
                <w:sz w:val="27"/>
                <w:szCs w:val="27"/>
                <w:lang w:val="en-US"/>
              </w:rPr>
              <w:t>i</w:t>
            </w:r>
            <w:proofErr w:type="spellEnd"/>
            <w:proofErr w:type="gramEnd"/>
            <w:r w:rsidRPr="00A06FB7">
              <w:rPr>
                <w:color w:val="auto"/>
                <w:sz w:val="27"/>
                <w:szCs w:val="27"/>
              </w:rPr>
              <w:t xml:space="preserve"> – суммарное время (часов) отключений (аварий) подачи электрической энергии на объект жизнеобеспечения по </w:t>
            </w:r>
            <w:proofErr w:type="spellStart"/>
            <w:r w:rsidRPr="00A06FB7">
              <w:rPr>
                <w:color w:val="auto"/>
                <w:sz w:val="27"/>
                <w:szCs w:val="27"/>
                <w:lang w:val="en-US"/>
              </w:rPr>
              <w:t>i</w:t>
            </w:r>
            <w:proofErr w:type="spellEnd"/>
            <w:r w:rsidRPr="00A06FB7">
              <w:rPr>
                <w:color w:val="auto"/>
                <w:sz w:val="27"/>
                <w:szCs w:val="27"/>
              </w:rPr>
              <w:t>-й заявке;</w:t>
            </w:r>
          </w:p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proofErr w:type="gramStart"/>
            <w:r w:rsidRPr="00A06FB7">
              <w:rPr>
                <w:color w:val="auto"/>
                <w:sz w:val="27"/>
                <w:szCs w:val="27"/>
              </w:rPr>
              <w:t>П</w:t>
            </w:r>
            <w:proofErr w:type="gramEnd"/>
            <w:r w:rsidRPr="00A06FB7">
              <w:rPr>
                <w:color w:val="auto"/>
                <w:sz w:val="27"/>
                <w:szCs w:val="27"/>
                <w:lang w:val="en-US"/>
              </w:rPr>
              <w:t>max</w:t>
            </w:r>
            <w:r w:rsidRPr="00A06FB7">
              <w:rPr>
                <w:color w:val="auto"/>
                <w:sz w:val="27"/>
                <w:szCs w:val="27"/>
              </w:rPr>
              <w:t xml:space="preserve"> – максимальный показатель из всех поданных заявок  - суммарное время (часов) отключений (аварий) подачи электрической энергии на объект жизнеобеспечения;</w:t>
            </w:r>
          </w:p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proofErr w:type="gramStart"/>
            <w:r w:rsidRPr="00A06FB7">
              <w:rPr>
                <w:color w:val="auto"/>
                <w:sz w:val="27"/>
                <w:szCs w:val="27"/>
              </w:rPr>
              <w:t>Ц</w:t>
            </w:r>
            <w:proofErr w:type="gramEnd"/>
            <w:r w:rsidRPr="00A06FB7">
              <w:rPr>
                <w:color w:val="auto"/>
                <w:sz w:val="27"/>
                <w:szCs w:val="27"/>
                <w:lang w:val="en-US"/>
              </w:rPr>
              <w:t xml:space="preserve">max – </w:t>
            </w:r>
            <w:r w:rsidRPr="00A06FB7">
              <w:rPr>
                <w:color w:val="auto"/>
                <w:sz w:val="27"/>
                <w:szCs w:val="27"/>
              </w:rPr>
              <w:t>10 баллов.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10%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10 баллов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  <w:lang w:val="en-US"/>
              </w:rPr>
            </w:pPr>
            <w:r w:rsidRPr="00A06FB7">
              <w:rPr>
                <w:b/>
                <w:color w:val="auto"/>
                <w:sz w:val="27"/>
                <w:szCs w:val="27"/>
                <w:lang w:val="en-US"/>
              </w:rPr>
              <w:t>VI.</w:t>
            </w: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Степень оснащенность муниципального образования автономными резервными источниками электроснабжения от 20 кВт и более номинальной мощности (</w:t>
            </w:r>
            <w:proofErr w:type="gramStart"/>
            <w:r w:rsidRPr="00A06FB7">
              <w:rPr>
                <w:b/>
                <w:color w:val="auto"/>
                <w:sz w:val="27"/>
                <w:szCs w:val="27"/>
              </w:rPr>
              <w:t>К</w:t>
            </w:r>
            <w:proofErr w:type="gramEnd"/>
            <w:r w:rsidRPr="00A06FB7">
              <w:rPr>
                <w:b/>
                <w:color w:val="auto"/>
                <w:sz w:val="27"/>
                <w:szCs w:val="27"/>
                <w:vertAlign w:val="subscript"/>
                <w:lang w:val="en-US"/>
              </w:rPr>
              <w:t>VI</w:t>
            </w:r>
            <w:r w:rsidRPr="00A06FB7">
              <w:rPr>
                <w:b/>
                <w:color w:val="auto"/>
                <w:sz w:val="27"/>
                <w:szCs w:val="27"/>
              </w:rPr>
              <w:t>)</w:t>
            </w:r>
          </w:p>
          <w:p w:rsidR="003110A6" w:rsidRPr="00A06FB7" w:rsidRDefault="003110A6" w:rsidP="007A3951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proofErr w:type="gramStart"/>
            <w:r w:rsidRPr="00A06FB7">
              <w:rPr>
                <w:color w:val="auto"/>
                <w:sz w:val="27"/>
                <w:szCs w:val="27"/>
              </w:rPr>
              <w:t>К</w:t>
            </w:r>
            <w:proofErr w:type="gramEnd"/>
            <w:r w:rsidRPr="00A06FB7">
              <w:rPr>
                <w:color w:val="auto"/>
                <w:sz w:val="27"/>
                <w:szCs w:val="27"/>
                <w:vertAlign w:val="subscript"/>
                <w:lang w:val="en-US"/>
              </w:rPr>
              <w:t>VI</w:t>
            </w:r>
            <w:r w:rsidRPr="00A06FB7">
              <w:rPr>
                <w:color w:val="auto"/>
                <w:sz w:val="27"/>
                <w:szCs w:val="27"/>
              </w:rPr>
              <w:t xml:space="preserve"> рассчитывается как соотношение количества автономных резервных источников электроснабжения к общему количеству объектов жизнеобеспечения, находящиеся в собственности и на территории муниципального образования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20%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-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  <w:lang w:val="en-US"/>
              </w:rPr>
            </w:pP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От 0,0 – 0,3 включительно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20 баллов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  <w:lang w:val="en-US"/>
              </w:rPr>
            </w:pP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От 0,31 – 0,9 включительно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10 баллов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  <w:lang w:val="en-US"/>
              </w:rPr>
            </w:pP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От 0,91 – 1,0 включительно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color w:val="auto"/>
                <w:sz w:val="27"/>
                <w:szCs w:val="27"/>
              </w:rPr>
            </w:pPr>
            <w:r w:rsidRPr="00A06FB7">
              <w:rPr>
                <w:color w:val="auto"/>
                <w:sz w:val="27"/>
                <w:szCs w:val="27"/>
              </w:rPr>
              <w:t>5 баллов</w:t>
            </w:r>
          </w:p>
        </w:tc>
      </w:tr>
      <w:tr w:rsidR="003110A6" w:rsidRPr="00A06FB7" w:rsidTr="007A3951">
        <w:trPr>
          <w:jc w:val="center"/>
        </w:trPr>
        <w:tc>
          <w:tcPr>
            <w:tcW w:w="93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  <w:lang w:val="en-US"/>
              </w:rPr>
            </w:pPr>
          </w:p>
        </w:tc>
        <w:tc>
          <w:tcPr>
            <w:tcW w:w="10446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  <w:r w:rsidRPr="00A06FB7">
              <w:rPr>
                <w:b/>
                <w:color w:val="auto"/>
                <w:sz w:val="27"/>
                <w:szCs w:val="27"/>
              </w:rPr>
              <w:t>100%</w:t>
            </w:r>
          </w:p>
        </w:tc>
        <w:tc>
          <w:tcPr>
            <w:tcW w:w="1982" w:type="dxa"/>
          </w:tcPr>
          <w:p w:rsidR="003110A6" w:rsidRPr="00A06FB7" w:rsidRDefault="003110A6" w:rsidP="007A395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7"/>
                <w:szCs w:val="27"/>
              </w:rPr>
            </w:pPr>
          </w:p>
        </w:tc>
      </w:tr>
    </w:tbl>
    <w:p w:rsidR="003110A6" w:rsidRPr="00A06FB7" w:rsidRDefault="003110A6" w:rsidP="003110A6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3110A6" w:rsidRPr="00A06FB7" w:rsidRDefault="003110A6" w:rsidP="003110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06FB7">
        <w:rPr>
          <w:rFonts w:ascii="Times New Roman" w:hAnsi="Times New Roman" w:cs="Times New Roman"/>
          <w:color w:val="auto"/>
          <w:sz w:val="26"/>
          <w:szCs w:val="26"/>
        </w:rPr>
        <w:t>Методика для расчета</w:t>
      </w:r>
      <w:proofErr w:type="gramStart"/>
      <w:r w:rsidRPr="00A06FB7">
        <w:rPr>
          <w:rFonts w:ascii="Times New Roman" w:hAnsi="Times New Roman" w:cs="Times New Roman"/>
          <w:color w:val="auto"/>
          <w:sz w:val="26"/>
          <w:szCs w:val="26"/>
        </w:rPr>
        <w:t xml:space="preserve"> :</w:t>
      </w:r>
      <w:proofErr w:type="gramEnd"/>
    </w:p>
    <w:p w:rsidR="003110A6" w:rsidRPr="00A06FB7" w:rsidRDefault="003110A6" w:rsidP="003110A6">
      <w:pPr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</w:p>
    <w:p w:rsidR="003110A6" w:rsidRPr="00A06FB7" w:rsidRDefault="003110A6" w:rsidP="003110A6">
      <w:pPr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  <w:r w:rsidRPr="00A06FB7">
        <w:rPr>
          <w:color w:val="auto"/>
          <w:sz w:val="26"/>
          <w:szCs w:val="26"/>
        </w:rPr>
        <w:t>И</w:t>
      </w:r>
      <w:proofErr w:type="spellStart"/>
      <w:r w:rsidRPr="00A06FB7">
        <w:rPr>
          <w:color w:val="auto"/>
          <w:sz w:val="26"/>
          <w:szCs w:val="26"/>
          <w:vertAlign w:val="subscript"/>
          <w:lang w:val="en-US"/>
        </w:rPr>
        <w:t>i</w:t>
      </w:r>
      <w:proofErr w:type="spellEnd"/>
      <w:r w:rsidRPr="00A06FB7">
        <w:rPr>
          <w:color w:val="auto"/>
          <w:sz w:val="26"/>
          <w:szCs w:val="26"/>
        </w:rPr>
        <w:t xml:space="preserve"> = 0,6</w:t>
      </w:r>
      <w:proofErr w:type="gramStart"/>
      <w:r w:rsidRPr="00A06FB7">
        <w:rPr>
          <w:color w:val="auto"/>
          <w:sz w:val="26"/>
          <w:szCs w:val="26"/>
        </w:rPr>
        <w:t>х</w:t>
      </w:r>
      <w:proofErr w:type="gramEnd"/>
      <w:r w:rsidRPr="00A06FB7">
        <w:rPr>
          <w:color w:val="auto"/>
          <w:sz w:val="26"/>
          <w:szCs w:val="26"/>
          <w:lang w:val="en-US"/>
        </w:rPr>
        <w:t>K</w:t>
      </w:r>
      <w:r w:rsidRPr="00A06FB7">
        <w:rPr>
          <w:color w:val="auto"/>
          <w:sz w:val="26"/>
          <w:szCs w:val="26"/>
          <w:vertAlign w:val="subscript"/>
          <w:lang w:val="en-US"/>
        </w:rPr>
        <w:t>I</w:t>
      </w:r>
      <w:r w:rsidRPr="00A06FB7">
        <w:rPr>
          <w:color w:val="auto"/>
          <w:sz w:val="26"/>
          <w:szCs w:val="26"/>
        </w:rPr>
        <w:t>+0,1х</w:t>
      </w:r>
      <w:r w:rsidRPr="00A06FB7">
        <w:rPr>
          <w:color w:val="auto"/>
          <w:sz w:val="26"/>
          <w:szCs w:val="26"/>
          <w:lang w:val="en-US"/>
        </w:rPr>
        <w:t>K</w:t>
      </w:r>
      <w:r w:rsidRPr="00A06FB7">
        <w:rPr>
          <w:color w:val="auto"/>
          <w:sz w:val="26"/>
          <w:szCs w:val="26"/>
          <w:vertAlign w:val="subscript"/>
          <w:lang w:val="en-US"/>
        </w:rPr>
        <w:t>II</w:t>
      </w:r>
      <w:r w:rsidRPr="00A06FB7">
        <w:rPr>
          <w:color w:val="auto"/>
          <w:sz w:val="26"/>
          <w:szCs w:val="26"/>
        </w:rPr>
        <w:t>+0,1х</w:t>
      </w:r>
      <w:r w:rsidRPr="00A06FB7">
        <w:rPr>
          <w:color w:val="auto"/>
          <w:sz w:val="26"/>
          <w:szCs w:val="26"/>
          <w:lang w:val="en-US"/>
        </w:rPr>
        <w:t>K</w:t>
      </w:r>
      <w:r w:rsidRPr="00A06FB7">
        <w:rPr>
          <w:color w:val="auto"/>
          <w:sz w:val="26"/>
          <w:szCs w:val="26"/>
          <w:vertAlign w:val="subscript"/>
          <w:lang w:val="en-US"/>
        </w:rPr>
        <w:t>III</w:t>
      </w:r>
      <w:r w:rsidRPr="00A06FB7">
        <w:rPr>
          <w:color w:val="auto"/>
          <w:sz w:val="26"/>
          <w:szCs w:val="26"/>
        </w:rPr>
        <w:t>+0,2х</w:t>
      </w:r>
      <w:r w:rsidRPr="00A06FB7">
        <w:rPr>
          <w:color w:val="auto"/>
          <w:sz w:val="26"/>
          <w:szCs w:val="26"/>
          <w:lang w:val="en-US"/>
        </w:rPr>
        <w:t>K</w:t>
      </w:r>
      <w:r w:rsidRPr="00A06FB7">
        <w:rPr>
          <w:color w:val="auto"/>
          <w:sz w:val="26"/>
          <w:szCs w:val="26"/>
          <w:vertAlign w:val="subscript"/>
          <w:lang w:val="en-US"/>
        </w:rPr>
        <w:t>IV</w:t>
      </w:r>
      <w:r w:rsidRPr="00A06FB7">
        <w:rPr>
          <w:color w:val="auto"/>
          <w:sz w:val="26"/>
          <w:szCs w:val="26"/>
          <w:vertAlign w:val="subscript"/>
        </w:rPr>
        <w:t xml:space="preserve"> </w:t>
      </w:r>
      <w:r w:rsidRPr="00A06FB7">
        <w:rPr>
          <w:color w:val="auto"/>
          <w:sz w:val="26"/>
          <w:szCs w:val="26"/>
        </w:rPr>
        <w:t xml:space="preserve">(присуждаемое количество баллов по </w:t>
      </w:r>
      <w:proofErr w:type="spellStart"/>
      <w:r w:rsidRPr="00A06FB7">
        <w:rPr>
          <w:color w:val="auto"/>
          <w:sz w:val="26"/>
          <w:szCs w:val="26"/>
          <w:lang w:val="en-US"/>
        </w:rPr>
        <w:t>i</w:t>
      </w:r>
      <w:proofErr w:type="spellEnd"/>
      <w:r w:rsidRPr="00A06FB7">
        <w:rPr>
          <w:color w:val="auto"/>
          <w:sz w:val="26"/>
          <w:szCs w:val="26"/>
        </w:rPr>
        <w:t xml:space="preserve"> заявке)</w:t>
      </w:r>
    </w:p>
    <w:p w:rsidR="003110A6" w:rsidRPr="00A06FB7" w:rsidRDefault="003110A6" w:rsidP="003110A6">
      <w:pPr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</w:p>
    <w:p w:rsidR="003110A6" w:rsidRPr="00A06FB7" w:rsidRDefault="003110A6" w:rsidP="003110A6">
      <w:pPr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A06FB7">
        <w:rPr>
          <w:color w:val="auto"/>
          <w:sz w:val="26"/>
          <w:szCs w:val="26"/>
        </w:rPr>
        <w:t>И</w:t>
      </w:r>
      <w:proofErr w:type="spellStart"/>
      <w:proofErr w:type="gramStart"/>
      <w:r w:rsidRPr="00A06FB7">
        <w:rPr>
          <w:color w:val="auto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A06FB7">
        <w:rPr>
          <w:color w:val="auto"/>
          <w:sz w:val="26"/>
          <w:szCs w:val="26"/>
          <w:vertAlign w:val="subscript"/>
        </w:rPr>
        <w:t xml:space="preserve"> </w:t>
      </w:r>
      <w:r w:rsidRPr="00A06FB7">
        <w:rPr>
          <w:color w:val="auto"/>
          <w:sz w:val="26"/>
          <w:szCs w:val="26"/>
        </w:rPr>
        <w:t xml:space="preserve">– итоговая оценка по заявке </w:t>
      </w:r>
      <w:proofErr w:type="spellStart"/>
      <w:r w:rsidRPr="00A06FB7">
        <w:rPr>
          <w:color w:val="auto"/>
          <w:sz w:val="26"/>
          <w:szCs w:val="26"/>
          <w:lang w:val="en-US"/>
        </w:rPr>
        <w:t>i</w:t>
      </w:r>
      <w:proofErr w:type="spellEnd"/>
      <w:r w:rsidRPr="00A06FB7">
        <w:rPr>
          <w:color w:val="auto"/>
          <w:sz w:val="26"/>
          <w:szCs w:val="26"/>
        </w:rPr>
        <w:t xml:space="preserve">-го муниципального образования. Рассчитывается как сумма произведений баллов по Критериям </w:t>
      </w:r>
      <w:r w:rsidRPr="00A06FB7">
        <w:rPr>
          <w:color w:val="auto"/>
          <w:sz w:val="26"/>
          <w:szCs w:val="26"/>
          <w:lang w:val="en-US"/>
        </w:rPr>
        <w:t>I</w:t>
      </w:r>
      <w:r w:rsidRPr="00A06FB7">
        <w:rPr>
          <w:color w:val="auto"/>
          <w:sz w:val="26"/>
          <w:szCs w:val="26"/>
        </w:rPr>
        <w:t xml:space="preserve">, </w:t>
      </w:r>
      <w:r w:rsidRPr="00A06FB7">
        <w:rPr>
          <w:color w:val="auto"/>
          <w:sz w:val="26"/>
          <w:szCs w:val="26"/>
          <w:lang w:val="en-US"/>
        </w:rPr>
        <w:t>II</w:t>
      </w:r>
      <w:r w:rsidRPr="00A06FB7">
        <w:rPr>
          <w:color w:val="auto"/>
          <w:sz w:val="26"/>
          <w:szCs w:val="26"/>
        </w:rPr>
        <w:t xml:space="preserve">, </w:t>
      </w:r>
      <w:r w:rsidRPr="00A06FB7">
        <w:rPr>
          <w:color w:val="auto"/>
          <w:sz w:val="26"/>
          <w:szCs w:val="26"/>
          <w:lang w:val="en-US"/>
        </w:rPr>
        <w:t>III</w:t>
      </w:r>
      <w:r w:rsidRPr="00A06FB7">
        <w:rPr>
          <w:color w:val="auto"/>
          <w:sz w:val="26"/>
          <w:szCs w:val="26"/>
        </w:rPr>
        <w:t xml:space="preserve">, </w:t>
      </w:r>
      <w:r w:rsidRPr="00A06FB7">
        <w:rPr>
          <w:color w:val="auto"/>
          <w:sz w:val="26"/>
          <w:szCs w:val="26"/>
          <w:lang w:val="en-US"/>
        </w:rPr>
        <w:t>IV</w:t>
      </w:r>
      <w:r w:rsidRPr="00A06FB7">
        <w:rPr>
          <w:color w:val="auto"/>
          <w:sz w:val="26"/>
          <w:szCs w:val="26"/>
        </w:rPr>
        <w:t xml:space="preserve"> на вес критерия;</w:t>
      </w:r>
    </w:p>
    <w:p w:rsidR="003110A6" w:rsidRPr="00A06FB7" w:rsidRDefault="003110A6" w:rsidP="003110A6">
      <w:pPr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A06FB7">
        <w:rPr>
          <w:color w:val="auto"/>
          <w:sz w:val="26"/>
          <w:szCs w:val="26"/>
        </w:rPr>
        <w:t>К</w:t>
      </w:r>
      <w:proofErr w:type="gramStart"/>
      <w:r w:rsidRPr="00A06FB7">
        <w:rPr>
          <w:color w:val="auto"/>
          <w:sz w:val="26"/>
          <w:szCs w:val="26"/>
          <w:vertAlign w:val="subscript"/>
          <w:lang w:val="en-US"/>
        </w:rPr>
        <w:t>I</w:t>
      </w:r>
      <w:proofErr w:type="gramEnd"/>
      <w:r w:rsidRPr="00A06FB7">
        <w:rPr>
          <w:color w:val="auto"/>
          <w:sz w:val="26"/>
          <w:szCs w:val="26"/>
          <w:vertAlign w:val="subscript"/>
        </w:rPr>
        <w:t xml:space="preserve"> </w:t>
      </w:r>
      <w:r w:rsidRPr="00A06FB7">
        <w:rPr>
          <w:color w:val="auto"/>
          <w:sz w:val="26"/>
          <w:szCs w:val="26"/>
        </w:rPr>
        <w:t xml:space="preserve">– балл по критерию </w:t>
      </w:r>
      <w:r w:rsidRPr="00A06FB7">
        <w:rPr>
          <w:color w:val="auto"/>
          <w:sz w:val="26"/>
          <w:szCs w:val="26"/>
          <w:lang w:val="en-US"/>
        </w:rPr>
        <w:t>I</w:t>
      </w:r>
      <w:r w:rsidRPr="00A06FB7">
        <w:rPr>
          <w:color w:val="auto"/>
          <w:sz w:val="26"/>
          <w:szCs w:val="26"/>
        </w:rPr>
        <w:t xml:space="preserve"> «Объект жизнеобеспечения, находящийся в муниципальной собственности и не имеющий требуемой категории надежности электроснабжения»;</w:t>
      </w:r>
    </w:p>
    <w:p w:rsidR="003110A6" w:rsidRPr="00A06FB7" w:rsidRDefault="003110A6" w:rsidP="003110A6">
      <w:pPr>
        <w:jc w:val="both"/>
        <w:rPr>
          <w:color w:val="auto"/>
          <w:sz w:val="26"/>
          <w:szCs w:val="26"/>
        </w:rPr>
      </w:pPr>
      <w:proofErr w:type="gramStart"/>
      <w:r w:rsidRPr="00A06FB7">
        <w:rPr>
          <w:color w:val="auto"/>
          <w:sz w:val="26"/>
          <w:szCs w:val="26"/>
        </w:rPr>
        <w:t>К</w:t>
      </w:r>
      <w:proofErr w:type="gramEnd"/>
      <w:r w:rsidRPr="00A06FB7">
        <w:rPr>
          <w:color w:val="auto"/>
          <w:sz w:val="26"/>
          <w:szCs w:val="26"/>
          <w:vertAlign w:val="subscript"/>
          <w:lang w:val="en-US"/>
        </w:rPr>
        <w:t>II</w:t>
      </w:r>
      <w:r w:rsidRPr="00A06FB7">
        <w:rPr>
          <w:color w:val="auto"/>
          <w:sz w:val="26"/>
          <w:szCs w:val="26"/>
          <w:vertAlign w:val="subscript"/>
        </w:rPr>
        <w:t xml:space="preserve"> </w:t>
      </w:r>
      <w:r w:rsidRPr="00A06FB7">
        <w:rPr>
          <w:color w:val="auto"/>
          <w:sz w:val="26"/>
          <w:szCs w:val="26"/>
        </w:rPr>
        <w:t xml:space="preserve">– балл по критерию </w:t>
      </w:r>
      <w:r w:rsidRPr="00A06FB7">
        <w:rPr>
          <w:color w:val="auto"/>
          <w:sz w:val="26"/>
          <w:szCs w:val="26"/>
          <w:lang w:val="en-US"/>
        </w:rPr>
        <w:t>II</w:t>
      </w:r>
      <w:r w:rsidRPr="00A06FB7">
        <w:rPr>
          <w:color w:val="auto"/>
          <w:sz w:val="26"/>
          <w:szCs w:val="26"/>
        </w:rPr>
        <w:t xml:space="preserve"> «Количество социально-значимых объектов (дошкольные образовательные организации, других образовательные организации, лечебно-профилактические учреждения, объекты, используемые для организации доврачебной помощи, скорой и неотложной амбулаторно-поликлинической, стационарной медицинской помощи, спортивные комплексы), функционирование которых осуществляется от объекта жизнеобеспечения, который планируется обеспечить автономным резервным источником электроснабжения»;</w:t>
      </w:r>
    </w:p>
    <w:p w:rsidR="003110A6" w:rsidRPr="00A06FB7" w:rsidRDefault="003110A6" w:rsidP="003110A6">
      <w:pPr>
        <w:jc w:val="both"/>
        <w:rPr>
          <w:color w:val="auto"/>
          <w:sz w:val="26"/>
          <w:szCs w:val="26"/>
        </w:rPr>
      </w:pPr>
      <w:proofErr w:type="gramStart"/>
      <w:r w:rsidRPr="00A06FB7">
        <w:rPr>
          <w:color w:val="auto"/>
          <w:sz w:val="26"/>
          <w:szCs w:val="26"/>
        </w:rPr>
        <w:t>К</w:t>
      </w:r>
      <w:proofErr w:type="gramEnd"/>
      <w:r w:rsidRPr="00A06FB7">
        <w:rPr>
          <w:color w:val="auto"/>
          <w:sz w:val="26"/>
          <w:szCs w:val="26"/>
          <w:vertAlign w:val="subscript"/>
          <w:lang w:val="en-US"/>
        </w:rPr>
        <w:t>III</w:t>
      </w:r>
      <w:r w:rsidRPr="00A06FB7">
        <w:rPr>
          <w:color w:val="auto"/>
          <w:sz w:val="26"/>
          <w:szCs w:val="26"/>
          <w:vertAlign w:val="subscript"/>
        </w:rPr>
        <w:t xml:space="preserve"> </w:t>
      </w:r>
      <w:r w:rsidRPr="00A06FB7">
        <w:rPr>
          <w:color w:val="auto"/>
          <w:sz w:val="26"/>
          <w:szCs w:val="26"/>
        </w:rPr>
        <w:t xml:space="preserve">– балл по критерию </w:t>
      </w:r>
      <w:r w:rsidRPr="00A06FB7">
        <w:rPr>
          <w:color w:val="auto"/>
          <w:sz w:val="26"/>
          <w:szCs w:val="26"/>
          <w:lang w:val="en-US"/>
        </w:rPr>
        <w:t>III</w:t>
      </w:r>
      <w:r w:rsidRPr="00A06FB7">
        <w:rPr>
          <w:color w:val="auto"/>
          <w:sz w:val="26"/>
          <w:szCs w:val="26"/>
        </w:rPr>
        <w:t xml:space="preserve"> «Количество отключений (аварий) подачи электрической энергии на объект жизнеобеспечения, находящийся в муниципальной собственности и не имеющий требуемой категории надежности электроснабжения»;</w:t>
      </w:r>
    </w:p>
    <w:p w:rsidR="003110A6" w:rsidRPr="00A06FB7" w:rsidRDefault="003110A6" w:rsidP="003110A6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proofErr w:type="gramStart"/>
      <w:r w:rsidRPr="00A06FB7">
        <w:rPr>
          <w:color w:val="auto"/>
          <w:sz w:val="26"/>
          <w:szCs w:val="26"/>
        </w:rPr>
        <w:t>К</w:t>
      </w:r>
      <w:proofErr w:type="gramEnd"/>
      <w:r w:rsidRPr="00A06FB7">
        <w:rPr>
          <w:color w:val="auto"/>
          <w:sz w:val="26"/>
          <w:szCs w:val="26"/>
          <w:vertAlign w:val="subscript"/>
          <w:lang w:val="en-US"/>
        </w:rPr>
        <w:t>IV</w:t>
      </w:r>
      <w:r w:rsidRPr="00A06FB7">
        <w:rPr>
          <w:color w:val="auto"/>
          <w:sz w:val="26"/>
          <w:szCs w:val="26"/>
          <w:vertAlign w:val="subscript"/>
        </w:rPr>
        <w:t xml:space="preserve"> </w:t>
      </w:r>
      <w:r w:rsidRPr="00A06FB7">
        <w:rPr>
          <w:color w:val="auto"/>
          <w:sz w:val="26"/>
          <w:szCs w:val="26"/>
        </w:rPr>
        <w:t xml:space="preserve">– балл по критерию </w:t>
      </w:r>
      <w:r w:rsidRPr="00A06FB7">
        <w:rPr>
          <w:color w:val="auto"/>
          <w:sz w:val="26"/>
          <w:szCs w:val="26"/>
          <w:lang w:val="en-US"/>
        </w:rPr>
        <w:t>IV</w:t>
      </w:r>
      <w:r w:rsidRPr="00A06FB7">
        <w:rPr>
          <w:color w:val="auto"/>
          <w:sz w:val="26"/>
          <w:szCs w:val="26"/>
        </w:rPr>
        <w:t xml:space="preserve"> «Степень оснащенность муниципального образования автономными резервными источниками электроснабжения </w:t>
      </w:r>
      <w:r w:rsidRPr="00A06FB7">
        <w:rPr>
          <w:b/>
          <w:color w:val="auto"/>
          <w:sz w:val="26"/>
          <w:szCs w:val="26"/>
        </w:rPr>
        <w:t>от 20 и более кВт номинальной мощности</w:t>
      </w:r>
      <w:r w:rsidRPr="00A06FB7">
        <w:rPr>
          <w:color w:val="auto"/>
          <w:sz w:val="26"/>
          <w:szCs w:val="26"/>
        </w:rPr>
        <w:t>».</w:t>
      </w:r>
    </w:p>
    <w:p w:rsidR="003110A6" w:rsidRPr="00A06FB7" w:rsidRDefault="003110A6" w:rsidP="003110A6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56114" w:rsidRDefault="00156114"/>
    <w:sectPr w:rsidR="00156114" w:rsidSect="003110A6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C4"/>
    <w:rsid w:val="00156114"/>
    <w:rsid w:val="003110A6"/>
    <w:rsid w:val="007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A6"/>
    <w:pPr>
      <w:spacing w:after="200" w:line="276" w:lineRule="auto"/>
      <w:ind w:left="720"/>
      <w:contextualSpacing/>
    </w:pPr>
    <w:rPr>
      <w:rFonts w:asciiTheme="minorHAnsi" w:hAnsiTheme="minorHAns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3110A6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10A6"/>
    <w:rPr>
      <w:rFonts w:ascii="Arial" w:eastAsia="Times New Roman" w:hAnsi="Arial" w:cs="Arial"/>
      <w:color w:val="00000A"/>
      <w:sz w:val="20"/>
      <w:szCs w:val="20"/>
      <w:lang w:eastAsia="ru-RU"/>
    </w:rPr>
  </w:style>
  <w:style w:type="table" w:styleId="a4">
    <w:name w:val="Table Grid"/>
    <w:basedOn w:val="a1"/>
    <w:uiPriority w:val="59"/>
    <w:rsid w:val="003110A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Gramma">
    <w:name w:val="Pro-Gramma"/>
    <w:basedOn w:val="a"/>
    <w:link w:val="Pro-Gramma0"/>
    <w:qFormat/>
    <w:rsid w:val="003110A6"/>
    <w:pPr>
      <w:suppressAutoHyphens w:val="0"/>
      <w:ind w:firstLine="567"/>
      <w:jc w:val="both"/>
    </w:pPr>
    <w:rPr>
      <w:color w:val="auto"/>
      <w:sz w:val="28"/>
      <w:szCs w:val="28"/>
    </w:rPr>
  </w:style>
  <w:style w:type="character" w:customStyle="1" w:styleId="Pro-Gramma0">
    <w:name w:val="Pro-Gramma Знак"/>
    <w:basedOn w:val="a0"/>
    <w:link w:val="Pro-Gramma"/>
    <w:rsid w:val="003110A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A6"/>
    <w:pPr>
      <w:spacing w:after="200" w:line="276" w:lineRule="auto"/>
      <w:ind w:left="720"/>
      <w:contextualSpacing/>
    </w:pPr>
    <w:rPr>
      <w:rFonts w:asciiTheme="minorHAnsi" w:hAnsiTheme="minorHAns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3110A6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10A6"/>
    <w:rPr>
      <w:rFonts w:ascii="Arial" w:eastAsia="Times New Roman" w:hAnsi="Arial" w:cs="Arial"/>
      <w:color w:val="00000A"/>
      <w:sz w:val="20"/>
      <w:szCs w:val="20"/>
      <w:lang w:eastAsia="ru-RU"/>
    </w:rPr>
  </w:style>
  <w:style w:type="table" w:styleId="a4">
    <w:name w:val="Table Grid"/>
    <w:basedOn w:val="a1"/>
    <w:uiPriority w:val="59"/>
    <w:rsid w:val="003110A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Gramma">
    <w:name w:val="Pro-Gramma"/>
    <w:basedOn w:val="a"/>
    <w:link w:val="Pro-Gramma0"/>
    <w:qFormat/>
    <w:rsid w:val="003110A6"/>
    <w:pPr>
      <w:suppressAutoHyphens w:val="0"/>
      <w:ind w:firstLine="567"/>
      <w:jc w:val="both"/>
    </w:pPr>
    <w:rPr>
      <w:color w:val="auto"/>
      <w:sz w:val="28"/>
      <w:szCs w:val="28"/>
    </w:rPr>
  </w:style>
  <w:style w:type="character" w:customStyle="1" w:styleId="Pro-Gramma0">
    <w:name w:val="Pro-Gramma Знак"/>
    <w:basedOn w:val="a0"/>
    <w:link w:val="Pro-Gramma"/>
    <w:rsid w:val="003110A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3631</Words>
  <Characters>20697</Characters>
  <Application>Microsoft Office Word</Application>
  <DocSecurity>0</DocSecurity>
  <Lines>172</Lines>
  <Paragraphs>48</Paragraphs>
  <ScaleCrop>false</ScaleCrop>
  <Company/>
  <LinksUpToDate>false</LinksUpToDate>
  <CharactersWithSpaces>24280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Сергеевич Бабков</dc:creator>
  <cp:keywords/>
  <dc:description/>
  <cp:lastModifiedBy>Антон Сергеевич Бабков</cp:lastModifiedBy>
  <cp:revision>2</cp:revision>
  <dcterms:created xsi:type="dcterms:W3CDTF">2020-02-25T09:33:00Z</dcterms:created>
  <dcterms:modified xsi:type="dcterms:W3CDTF">2020-02-25T09:34:00Z</dcterms:modified>
</cp:coreProperties>
</file>