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bookmarkStart w:id="0" w:name="_GoBack"/>
      <w:bookmarkEnd w:id="0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РОССИЙСКОЙ ФЕДЕРАЦИИ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5 мая 2014 г. N 410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СОГЛАСОВАНИЯ И УТВЕРЖДЕНИЯ ИНВЕСТИЦИОННЫХ ПРОГРАММ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ОРГАНИЗАЦИЙ, ОСУЩЕСТВЛЯЮЩИХ РЕГУЛИРУЕМЫЕ ВИДЫ ДЕЯТЕЛЬНОСТИ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СФЕРЕ ТЕПЛОСНАБЖЕНИЯ, А ТАКЖЕ ТРЕБОВАНИЙ К СОСТАВУ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И СОДЕРЖАНИЮ ТАКИХ ПРОГРАММ (ЗА ИСКЛЮЧЕНИЕМ ТАКИХ ПРОГРАММ,</w:t>
      </w:r>
      <w:proofErr w:type="gramEnd"/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УТВЕРЖДАЕМЫХ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В СООТВЕТСТВИИ С ЗАКОНОДАТЕЛЬСТВОМ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 ОБ ЭЛЕКТРОЭНЕРГЕТИКЕ)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E3109A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18.03.2016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24.01.2017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17.11.2017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12.05.2018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08.10.2018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1206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теплоснабжении" Правительство Российской Федерации постановляет: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об электроэнергетике).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Министерству строительства и жилищно-коммунального хозяйства Российской Федерации разработать с участием Федеральной службы по тарифам и утвердить в 3-месячный срок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форму</w:t>
        </w:r>
      </w:hyperlink>
      <w:r>
        <w:rPr>
          <w:rFonts w:ascii="Arial" w:hAnsi="Arial" w:cs="Arial"/>
          <w:sz w:val="20"/>
          <w:szCs w:val="20"/>
        </w:rPr>
        <w:t xml:space="preserve"> инвестиционной программы организации, осуществляющей регулируемые виды деятельности в сфере теплоснабжения, и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методические рекомендации</w:t>
        </w:r>
      </w:hyperlink>
      <w:r>
        <w:rPr>
          <w:rFonts w:ascii="Arial" w:hAnsi="Arial" w:cs="Arial"/>
          <w:sz w:val="20"/>
          <w:szCs w:val="20"/>
        </w:rPr>
        <w:t xml:space="preserve"> по ее заполнению.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5 мая 2014 г. N 410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35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ПРАВИЛА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СОГЛАСОВАНИЯ И УТВЕРЖДЕНИЯ ИНВЕСТИЦИОННЫХ ПРОГРАММ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ОРГАНИЗАЦИЙ, ОСУЩЕСТВЛЯЮЩИХ РЕГУЛИРУЕМЫЕ ВИДЫ ДЕЯТЕЛЬНОСТИ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СФЕРЕ ТЕПЛОСНАБЖЕНИЯ, А ТАКЖЕ ТРЕБОВАНИЙ К СОСТАВУ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И СОДЕРЖАНИЮ ТАКИХ ПРОГРАММ (ЗА ИСКЛЮЧЕНИЕМ ТАКИХ ПРОГРАММ,</w:t>
      </w:r>
      <w:proofErr w:type="gramEnd"/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УТВЕРЖДАЕМЫХ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В СООТВЕТСТВИИ С ЗАКОНОДАТЕЛЬСТВОМ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 ОБ ЭЛЕКТРОЭНЕРГЕТИКЕ)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E3109A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18.03.2016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208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24.01.2017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17.11.2017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12.05.2018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3109A" w:rsidRDefault="00E31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08.10.2018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1206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Настоящие Правила определяют порядок согласования и утверждения инвестиционных программ организаций, осуществляющих регулируемые виды деятельности в сфере теплоснабжения (далее - регулируемые организации), требований к составу и содержанию таких программ (за исключением таких программ, утверждаемых в соответствии с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об электроэнергетике) (далее - инвестиционные программы).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1(1). В ценовых зонах теплоснабжения инвестиционная программа в отношении деятельности по подключению (технологическому присоединению) к системе теплоснабжения не разрабатывается и не утверждается.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1(1) введен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12.05.2018 N 571)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поселений, городских округов и органами исполнительной власти субъектов Российской Федерации в области государственного регулирования тарифов (в случае утверждения инвестиционных программ органами исполнительной власти субъектов Российской Федерации, в полномочия которых не входит установление регулируемых цен (тарифов).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2 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случае если законом субъекта Российской Федерации органы местного самоуправления поселений, городских округов наделены полномочиями на утверждение инвестиционных программ, утверждение инвестиционных программ осуществляется соответствующими органами местного самоуправления (далее - органы местного самоуправления) по согласованию с органами исполнительной власти субъектов Российской Федерации в области государственного регулирования тарифов.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В случае если инвестиционные проекты реализуются для обеспечения теплоснабжения потребителей на территории 2 и более субъектов Российской Федерации (2 и более поселений, городских округов - в случае наделения органов местного самоуправления полномочиями на утверждение инвестиционных программ), инвестиционные программы утверждаются совместным решением органов исполнительной власти таких субъектов Российской Федерации (органов местного самоуправления поселений, городских округов) с одновременным принятием решения о распределении расходов</w:t>
      </w:r>
      <w:proofErr w:type="gramEnd"/>
      <w:r>
        <w:rPr>
          <w:rFonts w:ascii="Arial" w:hAnsi="Arial" w:cs="Arial"/>
          <w:sz w:val="20"/>
          <w:szCs w:val="20"/>
        </w:rPr>
        <w:t xml:space="preserve"> на реализацию таких инвестиционных проектов между потребителями соответствующих субъектов Российской Федерации (поселений, городских округов).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Отказ в утверждении и (или) согласовании инвестиционной программы может быть обжалован регулируемой организацией в судебном порядке.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II. Содержание инвестиционной программы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инвестиционную программу подлежат включению мероприятия, целесообразность реализации которых обоснована в схемах теплоснабжения соответствующих поселений, городских округов.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6(1). При отсутствии на момент разработки инвестиционной программы утвержденных в установленном порядке схем теплоснабжения соответствующих поселений, городских округов в инвестиционную программу не включаются мероприятия, предусмотренные </w:t>
      </w:r>
      <w:hyperlink w:anchor="Par81" w:history="1">
        <w:r>
          <w:rPr>
            <w:rFonts w:ascii="Arial" w:hAnsi="Arial" w:cs="Arial"/>
            <w:color w:val="0000FF"/>
            <w:sz w:val="20"/>
            <w:szCs w:val="20"/>
          </w:rPr>
          <w:t>подпунктом "б" пункта 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6(1)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24.01.2017 N 54)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Инвестиционная программа разрабатывается по примерной форме, утверждаемой уполномоченным Правительством Российской Федерации федеральным органом исполнительной власти.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6"/>
      <w:bookmarkEnd w:id="2"/>
      <w:r>
        <w:rPr>
          <w:rFonts w:ascii="Arial" w:hAnsi="Arial" w:cs="Arial"/>
          <w:sz w:val="20"/>
          <w:szCs w:val="20"/>
        </w:rPr>
        <w:t>8. Инвестиционная программа включает в себя: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паспорт инвестиционной программы, содержащий следующую информацию: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наименование регулируемой организации, в отношении которой разрабатывается инвестиционная программа, ее местонахождение и контакты ответственных лиц;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самоуправления, утвердившего инвестиционную программу, его местонахождение и контакты ответственных лиц;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органа местного самоуправления, согласовавшего инвестиционную программу, его местонахождение и контакты ответственных лиц;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пятый - шестой утратили силу. -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б) перечень мероприятий по подготовке проектной документации, строительству, реконструкции и (или) модернизации объектов системы централизованного теплоснабжения, а также краткое описание мероприятий инвестиционной программы, в том числе обоснование их необходимости, расходы на строительство, реконструкцию и (или) модернизацию каждого из объектов системы централизованного теплоснабжения в прогнозных ценах соответствующего года, оцененных с использованием прогнозных индексов цен в соответствии с прогнозом социально-экономического развития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 на очередной финансовый год и плановый период, описание и место расположения строящихся, реконструируемых и модернизируемых объектов системы централизованного теплоснабжения, обеспечивающие однозначную идентификацию таких объектов, основные технические характеристики таких объектов до и после реализации мероприятия.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Все мероприятия инвестиционной программы должны распределяться по следующим группам: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строительство, реконструкция или модернизация объектов системы централизованного теплоснабжения в целях подключения потребителей (с указанием объектов системы централизованного теплоснабжения, строительство которых финансируется за счет платы за подключение,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потребителей), в том числе: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строительство новых тепловых сетей в целях подключения потребителей (с указанием строящихся участков тепловых сетей, их диаметра и протяженности, иных технических характеристик);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строительство иных объектов системы централизованного теплоснабжения, за исключением тепловых сетей, в целях подключения потребителей (с указанием отдельных объектов, их технических характеристик, в том числе величин тепловой мощности объектов, видов основного и резервного топлива);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увеличение пропускной способности существующих тепловых сетей в целях подключения потребителей (с указанием участков тепловых сетей, их протяженности, пропускной способности, иных технических характеристик до и после проведения мероприятий);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увеличение мощности и производительности существующих объектов системы централизованного теплоснабжения, за исключением тепловых сетей, в целях подключения потребителей (с указанием технических характеристик объектов системы централизованного теплоснабжения, в том числе величин тепловой мощности объектов, видов основного и резервного топлива до и после проведения мероприятий, с выделением мероприятий по переоборудованию котельных в источники комбинированной выработки электрической и теплой энергии);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81"/>
      <w:bookmarkEnd w:id="3"/>
      <w:proofErr w:type="gramStart"/>
      <w:r>
        <w:rPr>
          <w:rFonts w:ascii="Arial" w:hAnsi="Arial" w:cs="Arial"/>
          <w:sz w:val="20"/>
          <w:szCs w:val="20"/>
        </w:rPr>
        <w:t>б) строительство новых объектов системы централизованного теплоснабжения, не связанных с подключением (технологическим присоединением) новых потребителей, в том числе строительство новых тепловых сетей (с указанием участков тепловых сетей, их протяженности, пропускной способности), строительство иных объектов, за исключением тепловых сетей (с указанием их технических характеристик, в том числе величин тепловой мощности объектов, видов основного и резервного топлива);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в) реконструкция или модернизация существующих объектов системы централизованного теплоснабжения в целях </w:t>
      </w:r>
      <w:proofErr w:type="gramStart"/>
      <w:r>
        <w:rPr>
          <w:rFonts w:ascii="Arial" w:hAnsi="Arial" w:cs="Arial"/>
          <w:sz w:val="20"/>
          <w:szCs w:val="20"/>
        </w:rPr>
        <w:t>снижения уровня износа существующих объектов системы централизованного теплоснабжения</w:t>
      </w:r>
      <w:proofErr w:type="gramEnd"/>
      <w:r>
        <w:rPr>
          <w:rFonts w:ascii="Arial" w:hAnsi="Arial" w:cs="Arial"/>
          <w:sz w:val="20"/>
          <w:szCs w:val="20"/>
        </w:rPr>
        <w:t xml:space="preserve"> и (или) поставки энергии от разных источников, в том числе: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реконструкция или модернизация существующих тепловых сетей (с указанием участков тепловых сетей, их протяженности, пропускной способности, иных технических характеристик до и после проведения мероприятий);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реконструкция или модернизация существующих объектов системы централизованного теплоснабжения, за исключением тепловых сетей (с указанием технических характеристик объектов системы централизованного теплоснабжения, в том числе величин тепловой мощности объектов, видов основного и резервного топлива до и после проведения мероприятий, с выделением мероприятий по переоборудованию котельных в источники комбинированной выработки электрической и теплой энергии);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системы централизованного теплоснабжения, повышение эффективности работы систем централизованного теплоснабжения;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вывод из эксплуатации, консервация и демонтаж объектов системы централизованного теплоснабжения, в том числе: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вывод из эксплуатации, консервация и демонтаж тепловых сетей (с указанием участков тепловых сетей, их протяженности, пропускной способности, иных технических характеристик);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вывод из эксплуатации, консервация и демонтаж иных объектов системы централизованного теплоснабжения, за исключением тепловых сетей (с указанием отдельных объектов, их технических характеристик, в том числе величин тепловой мощности объектов, видов основного и резервного топлива).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Инвестиционная программа содержит плановые значения следующих показателей, достижение которых предусмотрено в результате реализации соответствующих мероприятий инвестиционной программы (в зависимости от состава мероприятий, включаемых в инвестиционную программу):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удельный расход электрической энергии на транспортировку теплоносителя (</w:t>
      </w:r>
      <w:proofErr w:type="spellStart"/>
      <w:r>
        <w:rPr>
          <w:rFonts w:ascii="Arial" w:hAnsi="Arial" w:cs="Arial"/>
          <w:sz w:val="20"/>
          <w:szCs w:val="20"/>
        </w:rPr>
        <w:t>кВт·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/м3);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б) удельный расход условного топлива на выработку единицы тепловой энергии и (или) теплоносителя (</w:t>
      </w:r>
      <w:proofErr w:type="spellStart"/>
      <w:r>
        <w:rPr>
          <w:rFonts w:ascii="Arial" w:hAnsi="Arial" w:cs="Arial"/>
          <w:sz w:val="20"/>
          <w:szCs w:val="20"/>
        </w:rPr>
        <w:t>т.у.т</w:t>
      </w:r>
      <w:proofErr w:type="spellEnd"/>
      <w:r>
        <w:rPr>
          <w:rFonts w:ascii="Arial" w:hAnsi="Arial" w:cs="Arial"/>
          <w:sz w:val="20"/>
          <w:szCs w:val="20"/>
        </w:rPr>
        <w:t xml:space="preserve">./Гкал и (или) </w:t>
      </w:r>
      <w:proofErr w:type="spellStart"/>
      <w:r>
        <w:rPr>
          <w:rFonts w:ascii="Arial" w:hAnsi="Arial" w:cs="Arial"/>
          <w:sz w:val="20"/>
          <w:szCs w:val="20"/>
        </w:rPr>
        <w:t>т.у.т</w:t>
      </w:r>
      <w:proofErr w:type="spellEnd"/>
      <w:r>
        <w:rPr>
          <w:rFonts w:ascii="Arial" w:hAnsi="Arial" w:cs="Arial"/>
          <w:sz w:val="20"/>
          <w:szCs w:val="20"/>
        </w:rPr>
        <w:t>./м3);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объем присоединяемой тепловой нагрузки новых потребителей (Гкал/ч);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процент износа объектов системы теплоснабжения с выделением процента износа объектов, существующих на начало реализации инвестиционной программы (процентов);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потери тепловой энергии при передаче тепловой энергии по тепловым сетям (Гкал в год и процентов от полезного отпуска тепловой энергии);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потери теплоносителя при передаче тепловой энергии по тепловым сетям (тонн в год для воды и куб. м в год для пара);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физические, химические, биологические и иные показатели, характеризующие снижение негативного воздействия на окружающую среду, определяемые в соответствии с законодательством Российской Федерации об охране окружающей среды;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"ж" 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показатели надежности объектов системы централизованного теплоснабжения, определяемые в соответствии с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определения плановых значений показателей надежности и энергетической эффективности объектов системы централизованного теплоснабжения,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расчета их фактических значений, а также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определения достижения организациями, осуществляющими регулируемые виды деятельности в сфере теплоснабжения, указанных плановых значений, утверждаемыми Правительством Российской Федерации.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11. В инвестиционной программе устанавливаются текущие значения показателей надежности и энергетической эффективности объектов системы централизованного теплоснабжения до начала реализации инвестиционной программы, а также плановые значения таких показателей в результате реализации инвестиционной программы по годам реализации.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если создание системы централизованного теплоснабжения (отдельных объектов такой системы) либо реконструкция такой системы (таких объектов) предусмотрены концессионным соглашением, в инвестиционной программе должны определяться плановые значения показателей надежности и энергетической эффективности объектов системы централизованного теплоснабжения, обеспечивающие достижение установленных концессионным соглашением плановых значений показателей надежности и энергетической эффективности в установленные им сроки.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proofErr w:type="gramStart"/>
      <w:r>
        <w:rPr>
          <w:rFonts w:ascii="Arial" w:hAnsi="Arial" w:cs="Arial"/>
          <w:sz w:val="20"/>
          <w:szCs w:val="20"/>
        </w:rPr>
        <w:t>Инвестиционная программа содержит график выполнения мероприятий инвестиционной программы по годам с указанием отдельных объектов, планируемых сроков и объемов выполнения работ по строительству, реконструкции, модернизации, выводу из эксплуатации, консервации или демонтажу отдельных объектов системы централизованного теплоснабжения, объемов финансирования мероприятий, а также график ввода отдельных объектов системы централизованного теплоснабжения в эксплуатацию по годам.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Инвестиционная программа содержит финансовый план регулируемой организации, составленный на период реализации инвестиционной программы с разделением по видам деятельности, по годам в ценах соответствующего года с использованием прогнозных индексов цен и по источникам финансирования, включая: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собственные средства, в том числе: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амортизационные отчисления;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прибыль, направленную на инвестиции;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средства, полученные за счет платы за подключение (технологическое присоединение);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прочие собственные средства, в том числе средства от эмиссии ценных бумаг;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привлеченные средства, в том числе: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кредиты;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займы;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прочие привлеченные средства;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бюджетное финансирование;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прочие источники финансирования, в том числе лизинг.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proofErr w:type="gramStart"/>
      <w:r>
        <w:rPr>
          <w:rFonts w:ascii="Arial" w:hAnsi="Arial" w:cs="Arial"/>
          <w:sz w:val="20"/>
          <w:szCs w:val="20"/>
        </w:rPr>
        <w:t xml:space="preserve">В инвестиционной программе регулируемой организации, осуществляющей свою деятельность по концессионному соглашению, объектом которого являются системы централизованного теплоснабжения, дополнительно содержатся сведения об объеме расходов, финансируемых за счет средств </w:t>
      </w:r>
      <w:proofErr w:type="spellStart"/>
      <w:r>
        <w:rPr>
          <w:rFonts w:ascii="Arial" w:hAnsi="Arial" w:cs="Arial"/>
          <w:sz w:val="20"/>
          <w:szCs w:val="20"/>
        </w:rPr>
        <w:t>концедента</w:t>
      </w:r>
      <w:proofErr w:type="spellEnd"/>
      <w:r>
        <w:rPr>
          <w:rFonts w:ascii="Arial" w:hAnsi="Arial" w:cs="Arial"/>
          <w:sz w:val="20"/>
          <w:szCs w:val="20"/>
        </w:rPr>
        <w:t xml:space="preserve">, на создание и (или) реконструкцию объекта концессионного соглашения, расходов на использование (эксплуатацию) указанного объекта, по предоставлению концессионеру государственных или муниципальных гарантий, размер принимаемых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на себя расходов, размер платы </w:t>
      </w:r>
      <w:proofErr w:type="spellStart"/>
      <w:r>
        <w:rPr>
          <w:rFonts w:ascii="Arial" w:hAnsi="Arial" w:cs="Arial"/>
          <w:sz w:val="20"/>
          <w:szCs w:val="20"/>
        </w:rPr>
        <w:t>концедента</w:t>
      </w:r>
      <w:proofErr w:type="spellEnd"/>
      <w:r>
        <w:rPr>
          <w:rFonts w:ascii="Arial" w:hAnsi="Arial" w:cs="Arial"/>
          <w:sz w:val="20"/>
          <w:szCs w:val="20"/>
        </w:rPr>
        <w:t xml:space="preserve"> по концессионному</w:t>
      </w:r>
      <w:proofErr w:type="gramEnd"/>
      <w:r>
        <w:rPr>
          <w:rFonts w:ascii="Arial" w:hAnsi="Arial" w:cs="Arial"/>
          <w:sz w:val="20"/>
          <w:szCs w:val="20"/>
        </w:rPr>
        <w:t xml:space="preserve"> соглашению на каждый год срока действия концессионного соглашения.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proofErr w:type="gramStart"/>
      <w:r>
        <w:rPr>
          <w:rFonts w:ascii="Arial" w:hAnsi="Arial" w:cs="Arial"/>
          <w:sz w:val="20"/>
          <w:szCs w:val="20"/>
        </w:rPr>
        <w:t>Объем средств, необходимых на реализацию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 и жилищно-коммунального хозяйства, и включает в себя все расходы, связанные с проведением мероприятий инвестиционной программы, в том числе расходы на: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а) приобретение материалов и оборудования;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осуществление строительно-монтажных работ, пусконаладочных работ;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осуществление работ по замене оборудования с улучшением технико-экономических характеристик;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подготовку проектной документации;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проведение регистрации объектов;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создание и (или) реконструкцию объекта концессионного соглашения, которые предполагается осуществлять в течение всего срока действия концессионного соглашения концессионером.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В инвестиционную программу включается программа в области энергосбережения и повышения энергетической эффективности (для организаций, для которых составление такой программы является обязательным в соответствии с законодательством Российской Федерации).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Инвестиционная программа содержит отчет об исполнении инвестиционной программы за предыдущий год (в случае наличия утвержденных в установленном порядке инвестиционных программ), в котором указываются: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плановые и фактические значения показателей надежности и </w:t>
      </w:r>
      <w:proofErr w:type="spellStart"/>
      <w:r>
        <w:rPr>
          <w:rFonts w:ascii="Arial" w:hAnsi="Arial" w:cs="Arial"/>
          <w:sz w:val="20"/>
          <w:szCs w:val="20"/>
        </w:rPr>
        <w:t>энергоэффективности</w:t>
      </w:r>
      <w:proofErr w:type="spellEnd"/>
      <w:r>
        <w:rPr>
          <w:rFonts w:ascii="Arial" w:hAnsi="Arial" w:cs="Arial"/>
          <w:sz w:val="20"/>
          <w:szCs w:val="20"/>
        </w:rPr>
        <w:t xml:space="preserve"> объектов системы централизованного теплоснабжения за предыдущий год;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перечень планируемых и фактически осуществленных мероприятий;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плановая и фактическая стоимость мероприятий, предусмотренных отдельными инвестиционными проектами;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утратил силу. -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плановые и фактические сроки реализации мероприятий инвестиционной программы.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Инвестиционная программа регулируемой организации, осуществляющей свою деятельность по концессионному соглашению, объектом которого являются системы централизованного теплоснабжения (отдельные объекты таких систем), содержит основные мероприятия, включенные в концессионное соглашение в соответствии с законодательством Российской Федерации о концессионных соглашениях.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34"/>
      <w:bookmarkEnd w:id="4"/>
      <w:r>
        <w:rPr>
          <w:rFonts w:ascii="Arial" w:hAnsi="Arial" w:cs="Arial"/>
          <w:sz w:val="20"/>
          <w:szCs w:val="20"/>
        </w:rPr>
        <w:t xml:space="preserve">19. Инвестиционная программа в случае, предусмотренном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 приватизации, включает в себя перечень инвестиционных обязательств, установленных в отношении систем централизованного теплоснабжения (отдельных объектов таких систем), и условия их выполнения.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Порядок утверждения инвестиционной программы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органом исполнительной власти субъекта Российской Федерации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 согласованию с органами местного самоуправления и органом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исполнительной власти субъекта Российской Федерации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области государственного регулирования тарифов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Регулируемая организация направляет инвестиционную программу на утверждение в орган исполнительной власти субъекта Российской Федерации в срок не позднее 15 календарных дней со дня направления в налоговые органы годового бухгалтерского баланса за предыдущий год.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Инвестиционная программа регулируемой организации, которая заключила концессионное соглашение, предусматривающее обязательства указанной организации по созданию и (или) реконструкции объектов теплоснабжения, входящих в состав систем централизованного теплоснабжения, с приобретением на срок, установленный концессионным соглашением, прав владения и пользования такими объектами (далее - концессионное соглашение), в первый год со дня вступления в силу концессионного </w:t>
      </w:r>
      <w:r>
        <w:rPr>
          <w:rFonts w:ascii="Arial" w:hAnsi="Arial" w:cs="Arial"/>
          <w:sz w:val="20"/>
          <w:szCs w:val="20"/>
        </w:rPr>
        <w:lastRenderedPageBreak/>
        <w:t>соглашения направляется на утверждение в орган исполнительной власти субъекта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 в течение 30 календарных дней со дня вступления в силу такого соглашения.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20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47"/>
      <w:bookmarkEnd w:id="5"/>
      <w:r>
        <w:rPr>
          <w:rFonts w:ascii="Arial" w:hAnsi="Arial" w:cs="Arial"/>
          <w:sz w:val="20"/>
          <w:szCs w:val="20"/>
        </w:rPr>
        <w:t xml:space="preserve">21.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соответствия инвестиционной программы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пунктам 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19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поселений, городских округов, на территории которых регулируемая организация осуществляет деятельность в сфере теплоснабжения, и в орган исполнительной власти субъекта Российской Федерации в области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18.03.2016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N 208</w:t>
        </w:r>
      </w:hyperlink>
      <w:r>
        <w:rPr>
          <w:rFonts w:ascii="Arial" w:hAnsi="Arial" w:cs="Arial"/>
          <w:sz w:val="20"/>
          <w:szCs w:val="20"/>
        </w:rPr>
        <w:t xml:space="preserve">, от 17.11.2017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N 1390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49"/>
      <w:bookmarkEnd w:id="6"/>
      <w:r>
        <w:rPr>
          <w:rFonts w:ascii="Arial" w:hAnsi="Arial" w:cs="Arial"/>
          <w:sz w:val="20"/>
          <w:szCs w:val="20"/>
        </w:rPr>
        <w:t xml:space="preserve">22. В случае если инвестиционная программа не соответствует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пунктам 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19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(пунктов) инвестиционной программы, требующих доработки.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Регулируемая организация представляет доработанную в соответствии с </w:t>
      </w:r>
      <w:hyperlink w:anchor="Par149" w:history="1">
        <w:r>
          <w:rPr>
            <w:rFonts w:ascii="Arial" w:hAnsi="Arial" w:cs="Arial"/>
            <w:color w:val="0000FF"/>
            <w:sz w:val="20"/>
            <w:szCs w:val="20"/>
          </w:rPr>
          <w:t>пунктом 22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инвестиционную программу в течение 15 рабочих дней со дня </w:t>
      </w:r>
      <w:proofErr w:type="gramStart"/>
      <w:r>
        <w:rPr>
          <w:rFonts w:ascii="Arial" w:hAnsi="Arial" w:cs="Arial"/>
          <w:sz w:val="20"/>
          <w:szCs w:val="20"/>
        </w:rPr>
        <w:t>получения замечаний органа исполнительной власти субъекта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52"/>
      <w:bookmarkEnd w:id="7"/>
      <w:r>
        <w:rPr>
          <w:rFonts w:ascii="Arial" w:hAnsi="Arial" w:cs="Arial"/>
          <w:sz w:val="20"/>
          <w:szCs w:val="20"/>
        </w:rPr>
        <w:t xml:space="preserve">24. </w:t>
      </w:r>
      <w:proofErr w:type="gramStart"/>
      <w:r>
        <w:rPr>
          <w:rFonts w:ascii="Arial" w:hAnsi="Arial" w:cs="Arial"/>
          <w:sz w:val="20"/>
          <w:szCs w:val="20"/>
        </w:rPr>
        <w:t xml:space="preserve">Орган исполнительной власти субъекта Российской Федерации направляет доработанную в соответствии с </w:t>
      </w:r>
      <w:hyperlink w:anchor="Par149" w:history="1">
        <w:r>
          <w:rPr>
            <w:rFonts w:ascii="Arial" w:hAnsi="Arial" w:cs="Arial"/>
            <w:color w:val="0000FF"/>
            <w:sz w:val="20"/>
            <w:szCs w:val="20"/>
          </w:rPr>
          <w:t>пунктом 22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инвестиционную программу на согласование в орган местного самоуправления и орган исполнительной власти субъекта Российской Федерации в области 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 в течение 3 дней со</w:t>
      </w:r>
      <w:proofErr w:type="gramEnd"/>
      <w:r>
        <w:rPr>
          <w:rFonts w:ascii="Arial" w:hAnsi="Arial" w:cs="Arial"/>
          <w:sz w:val="20"/>
          <w:szCs w:val="20"/>
        </w:rPr>
        <w:t xml:space="preserve"> дня ее получения от регулируемой организации.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</w:t>
      </w:r>
      <w:proofErr w:type="gramStart"/>
      <w:r>
        <w:rPr>
          <w:rFonts w:ascii="Arial" w:hAnsi="Arial" w:cs="Arial"/>
          <w:sz w:val="20"/>
          <w:szCs w:val="20"/>
        </w:rPr>
        <w:t>Орган местного самоуправления и орган исполнительной власти субъекта Российской Федерации в области 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 рассматривают инвестиционную программу в течение 30 дней со дня ее получения от органа исполнительной власти субъекта Российской Федерации и уведомляют его о согласовании (об отказе</w:t>
      </w:r>
      <w:proofErr w:type="gramEnd"/>
      <w:r>
        <w:rPr>
          <w:rFonts w:ascii="Arial" w:hAnsi="Arial" w:cs="Arial"/>
          <w:sz w:val="20"/>
          <w:szCs w:val="20"/>
        </w:rPr>
        <w:t xml:space="preserve"> в согласовании) инвестиционной программы в течение 3 дней со дня принятия соответствующего решения.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 в указанный срок не уведомил орган исполнительной власти субъекта Российской Федерации о принятом решении, инвестиционная программа считается согласованной.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Орган местного самоуправления отказывает в согласовании инвестиционной программы регулируемой организации, за исключением регулируемой организации, заключившей концессионное соглашение, в следующих случаях: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инвестиционная программа не обеспечивает реализацию мероприятий по развитию системы теплоснабжения, включенных в схему теплоснабжения соответствующего поселения, городского округа;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органом местного самоуправления принято решение о том, что в результате </w:t>
      </w:r>
      <w:proofErr w:type="gramStart"/>
      <w:r>
        <w:rPr>
          <w:rFonts w:ascii="Arial" w:hAnsi="Arial" w:cs="Arial"/>
          <w:sz w:val="20"/>
          <w:szCs w:val="20"/>
        </w:rPr>
        <w:t>реализации мероприятий инвестиционной программы значения показателей надежности</w:t>
      </w:r>
      <w:proofErr w:type="gramEnd"/>
      <w:r>
        <w:rPr>
          <w:rFonts w:ascii="Arial" w:hAnsi="Arial" w:cs="Arial"/>
          <w:sz w:val="20"/>
          <w:szCs w:val="20"/>
        </w:rPr>
        <w:t xml:space="preserve"> и энергетической эффективности не будут достигнуты.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Орган местного самоуправления отказывает в согласовании инвестиционной программы регулируемой организации, заключившей концессионное соглашение, в следующих случаях: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инвестиционная программа не обеспечивает реализацию мероприятий по созданию и (или) реконструкции объекта концессионного соглашения и (или) модернизации, замене морально устаревшего и физически изношенного иного имущества, принадлежащего концессионеру на праве собственности, образующего единое целое с объектом концессионного соглашения и (или) предназначенного для использования в целях создания условий осуществления концессионером деятельности, предусмотренной концессионным соглашением (далее - иное передаваемое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концессионеру по концессионному соглашению</w:t>
      </w:r>
      <w:proofErr w:type="gramEnd"/>
      <w:r>
        <w:rPr>
          <w:rFonts w:ascii="Arial" w:hAnsi="Arial" w:cs="Arial"/>
          <w:sz w:val="20"/>
          <w:szCs w:val="20"/>
        </w:rPr>
        <w:t xml:space="preserve"> имущество), новым более производительным, иному улучшению характеристик и эксплуатационных свойств такого имущества, в сроки, предусмотренные концессионным соглашением;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соответствуют плановым значениям указанных показателей, предусмотренных концессионным соглашением в соответствующие годы.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26(1). </w:t>
      </w:r>
      <w:proofErr w:type="gramStart"/>
      <w:r>
        <w:rPr>
          <w:rFonts w:ascii="Arial" w:hAnsi="Arial" w:cs="Arial"/>
          <w:sz w:val="20"/>
          <w:szCs w:val="20"/>
        </w:rPr>
        <w:t>Орган исполнительной власти субъекта Российской Федерации в области государственного регулирования тарифов отказывает в согласовании инвестиционной программы в случае недоступности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26(1) введен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70"/>
      <w:bookmarkEnd w:id="8"/>
      <w:r>
        <w:rPr>
          <w:rFonts w:ascii="Arial" w:hAnsi="Arial" w:cs="Arial"/>
          <w:sz w:val="20"/>
          <w:szCs w:val="20"/>
        </w:rPr>
        <w:t xml:space="preserve">27. Отказ в согласовании проекта инвестиционной программы должен быть обоснован, при этом указываются мероприятия по развитию систем теплоснабжения, содержащиеся в схеме теплоснабжения, которые не обеспечиваются инвестиционной программой, либо перечень значений показателей надежности и энергетической эффективности, которые не могут быть достигнуты, либо обоснования недоступности тарифов регулируемой организации для потребителей. </w:t>
      </w:r>
      <w:proofErr w:type="gramStart"/>
      <w:r>
        <w:rPr>
          <w:rFonts w:ascii="Arial" w:hAnsi="Arial" w:cs="Arial"/>
          <w:sz w:val="20"/>
          <w:szCs w:val="20"/>
        </w:rPr>
        <w:t xml:space="preserve">В отношении регулируемой организации, заключившей концессионное соглашение, при отказе в согласовании инвестиционной программы указываются мероприятия по созданию и (или) реконструкции объекта концессионного соглашения и (или) модернизации, замене морально устаревшего и физически изношенного иного передаваемого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концессионеру по концессионному соглашению имущества новым более производительным, иному улучшению характеристик и эксплуатационных свойств такого имущества, которые не обеспечиваются инвестиционной программой, значения показателей надежности и</w:t>
      </w:r>
      <w:proofErr w:type="gramEnd"/>
      <w:r>
        <w:rPr>
          <w:rFonts w:ascii="Arial" w:hAnsi="Arial" w:cs="Arial"/>
          <w:sz w:val="20"/>
          <w:szCs w:val="20"/>
        </w:rPr>
        <w:t xml:space="preserve"> энергетической эффективности объектов теплоснабжения, входящих в состав системы централизованного теплоснабжения, которые не соответствуют плановым значениям указанных показателей, предусмотренным концессионным соглашением.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17.11.2017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N 1390</w:t>
        </w:r>
      </w:hyperlink>
      <w:r>
        <w:rPr>
          <w:rFonts w:ascii="Arial" w:hAnsi="Arial" w:cs="Arial"/>
          <w:sz w:val="20"/>
          <w:szCs w:val="20"/>
        </w:rPr>
        <w:t xml:space="preserve">, от 08.10.2018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N 1206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Орган исполнительной власти субъекта Российской Федерации в течение 3 дней со дня поступления отказа в согласовании инвестиционной программы направляет ее регулируемой организации для доработки.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</w:t>
      </w:r>
      <w:proofErr w:type="gramStart"/>
      <w:r>
        <w:rPr>
          <w:rFonts w:ascii="Arial" w:hAnsi="Arial" w:cs="Arial"/>
          <w:sz w:val="20"/>
          <w:szCs w:val="20"/>
        </w:rPr>
        <w:t xml:space="preserve">Орган исполнительной власти субъекта Российской Федерации в течение 20 дней со дня получения от органа местного самоуправления решения о согласовании инвестиционной программы рассматривает инвестиционную программу и по результатам рассмотрения принимает решение об утверждении инвестиционной программы или об отказе в утверждении инвестиционной программы и необходимости ее доработки с указанием причин отказа по основаниям, предусмотренным </w:t>
      </w:r>
      <w:hyperlink w:anchor="Par174" w:history="1">
        <w:r>
          <w:rPr>
            <w:rFonts w:ascii="Arial" w:hAnsi="Arial" w:cs="Arial"/>
            <w:color w:val="0000FF"/>
            <w:sz w:val="20"/>
            <w:szCs w:val="20"/>
          </w:rPr>
          <w:t>пунктом 30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74"/>
      <w:bookmarkEnd w:id="9"/>
      <w:r>
        <w:rPr>
          <w:rFonts w:ascii="Arial" w:hAnsi="Arial" w:cs="Arial"/>
          <w:sz w:val="20"/>
          <w:szCs w:val="20"/>
        </w:rPr>
        <w:t>30.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б) 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в) 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</w:t>
      </w:r>
      <w:proofErr w:type="gramEnd"/>
      <w:r>
        <w:rPr>
          <w:rFonts w:ascii="Arial" w:hAnsi="Arial" w:cs="Arial"/>
          <w:sz w:val="20"/>
          <w:szCs w:val="20"/>
        </w:rPr>
        <w:t xml:space="preserve">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"в" 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Оценка доступности тарифов регулируемой организации для потребителей производится органом исполнительной власти субъекта Российской Федерации в области государственного регулирования тарифов на основе анализа темпов роста платы граждан за коммунальные услуги, обусловленного учетом при установлении тарифов в сфере теплоснабжения </w:t>
      </w:r>
      <w:proofErr w:type="gramStart"/>
      <w:r>
        <w:rPr>
          <w:rFonts w:ascii="Arial" w:hAnsi="Arial" w:cs="Arial"/>
          <w:sz w:val="20"/>
          <w:szCs w:val="20"/>
        </w:rPr>
        <w:t>расходов</w:t>
      </w:r>
      <w:proofErr w:type="gramEnd"/>
      <w:r>
        <w:rPr>
          <w:rFonts w:ascii="Arial" w:hAnsi="Arial" w:cs="Arial"/>
          <w:sz w:val="20"/>
          <w:szCs w:val="20"/>
        </w:rPr>
        <w:t xml:space="preserve"> на реализацию инвестиционной программы регулируемой организации, с учетом ограничений в отношении платы граждан за коммунальные услуги, установленных в соответствии с Жилищным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принятия органом исполнительной власти субъекта Российской Федерации решения об отказе в утверждении инвестиционной программы и направления ее на доработку по основаниям, предусмотренным </w:t>
      </w:r>
      <w:hyperlink w:anchor="Par174" w:history="1">
        <w:r>
          <w:rPr>
            <w:rFonts w:ascii="Arial" w:hAnsi="Arial" w:cs="Arial"/>
            <w:color w:val="0000FF"/>
            <w:sz w:val="20"/>
            <w:szCs w:val="20"/>
          </w:rPr>
          <w:t>пунктом 30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регулируемая организация дорабатывает инвестиционную программу в течение 30 дней со дня ее получения и направляет инвестиционную программу на рассмотрение в орган исполнительной власти субъекта Российской Федерации, который осуществляет ее повторное согласование с</w:t>
      </w:r>
      <w:proofErr w:type="gramEnd"/>
      <w:r>
        <w:rPr>
          <w:rFonts w:ascii="Arial" w:hAnsi="Arial" w:cs="Arial"/>
          <w:sz w:val="20"/>
          <w:szCs w:val="20"/>
        </w:rPr>
        <w:t xml:space="preserve"> органами местного самоуправления и органом исполнительной власти субъекта Российской Федерации в области государственного регулирования тарифов в сроки и в порядке, которые установлены </w:t>
      </w:r>
      <w:hyperlink w:anchor="Par152" w:history="1">
        <w:r>
          <w:rPr>
            <w:rFonts w:ascii="Arial" w:hAnsi="Arial" w:cs="Arial"/>
            <w:color w:val="0000FF"/>
            <w:sz w:val="20"/>
            <w:szCs w:val="20"/>
          </w:rPr>
          <w:t>пунктами 24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27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83"/>
      <w:bookmarkEnd w:id="10"/>
      <w:r>
        <w:rPr>
          <w:rFonts w:ascii="Arial" w:hAnsi="Arial" w:cs="Arial"/>
          <w:sz w:val="20"/>
          <w:szCs w:val="20"/>
        </w:rPr>
        <w:t>33. Согласование доработанной инвестиционной программы с органами местного самоуправления не требуется в случае, если в результате ее доработки перечень, состав и сроки реализации инвестиционных проектов не были изменены.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Орган исполнительной власти субъекта Российской Федерации утверждает инвестиционную программу до 30 октября года, предшествующего периоду начала реализации инвестиционной программы.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Инвестиционная программа регулируемой организации, которая заключила концессионное соглашение, в первый год со дня вступления в силу концессионного соглашения утверждается органом исполнительной власти субъекта Российской Федерации не позднее 30 календарных дней со дня направления проекта инвестиционной программы на утверждение, в том числе доработанного проекта инвестиционной программы.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бзац введен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Решение об утверждении инвестиционной программы подлежит официальному опубликованию в порядке, предусмотренном нормативными правовыми актами для опубликования </w:t>
      </w:r>
      <w:proofErr w:type="gramStart"/>
      <w:r>
        <w:rPr>
          <w:rFonts w:ascii="Arial" w:hAnsi="Arial" w:cs="Arial"/>
          <w:sz w:val="20"/>
          <w:szCs w:val="20"/>
        </w:rPr>
        <w:t>актов органов государственной власти субъектов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или актов органов местного самоуправления.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Порядок утверждения инвестиционной программы органами</w:t>
      </w: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местного самоуправления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В случае наделения органов местного самоуправления полномочиями по утверждению инвестиционных программ регулируемая организация направляет инвестиционную программу на </w:t>
      </w:r>
      <w:r>
        <w:rPr>
          <w:rFonts w:ascii="Arial" w:hAnsi="Arial" w:cs="Arial"/>
          <w:sz w:val="20"/>
          <w:szCs w:val="20"/>
        </w:rPr>
        <w:lastRenderedPageBreak/>
        <w:t>утверждение в орган местного самоуправления в срок не позднее 15 календарных дней со дня направления в налоговые органы годового бухгалтерского баланса за предыдущий год.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Инвестиционная программа регулируемой организации, которая заключила концессионное соглашение, в первый год со дня вступления в силу концессионного соглашения направляется на утверждение в орган местного самоуправления в течение 30 календарных дней со дня вступления в силу концессионного соглашения.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36 в ред.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18.03.2016 N 208)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36(1). Согласование проекта инвестиционной программы органом исполнительной власти субъекта Российской Федерации в области государственного регулирования тарифов осуществляется в порядке, аналогичном порядку, предусмотренному </w:t>
      </w:r>
      <w:hyperlink w:anchor="Par147" w:history="1">
        <w:r>
          <w:rPr>
            <w:rFonts w:ascii="Arial" w:hAnsi="Arial" w:cs="Arial"/>
            <w:color w:val="0000FF"/>
            <w:sz w:val="20"/>
            <w:szCs w:val="20"/>
          </w:rPr>
          <w:t>пунктами 21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27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 для согласования инвестиционной программы, утверждаемой уполномоченным органом исполнительной власти субъекта Российской Федерации.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36(1) введен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98"/>
      <w:bookmarkEnd w:id="11"/>
      <w:r>
        <w:rPr>
          <w:rFonts w:ascii="Arial" w:hAnsi="Arial" w:cs="Arial"/>
          <w:sz w:val="20"/>
          <w:szCs w:val="20"/>
        </w:rPr>
        <w:t xml:space="preserve">37. Орган местного самоуправления в течение 7 рабочих дней со дня поступления инвестиционной программы принимает решение о ее возврате на доработку регулируемой организации с указанием разделов (пунктов) инвестиционной программы, требующих доработки, в случае если инвестиционная программа не соответствует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пунктам 8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19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а также если: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 отношении регулируемой организации, за исключением организации, заключившей концессионное соглашение: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инвестиционная программа не обеспечивает реализацию мероприятий по развитию системы теплоснабжения, включенных в схему теплоснабжения соответствующего поселения, городского округа;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будут достигнуты;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в отношении регулируемой организации, заключившей концессионное соглашение: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инвестиционная программа не обеспечивает реализацию мероприятий по созданию и (или) реконструкции объекта концессионного соглашения и (или) модернизации, замене морально устаревшего и физически изношенного иного передаваемого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концессионеру по концессионному соглашению имущества новым более производительным, иному улучшению характеристик и эксплуатационных свойств такого имущества в сроки, предусмотренные концессионным соглашением;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соответствуют плановым значениям указанных показателей, предусмотренным концессионным соглашением в соответствующие годы;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будут достигнуты.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37 в ред.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37(1). Орган местного самоуправления обязан указать мероприятия по развитию систем централизованного теплоснабжения, содержащиеся в схеме теплоснабжения, которые не обеспечиваются инвестиционной программой, либо перечень значений показателей надежности и энергетической эффективности объектов системы централизованного теплоснабжения, которые не могут быть достигнуты.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отношении регулируемой организации, заключившей концессионное соглашение, орган местного самоуправления в решении о возврате инвестиционной программы на доработку указывает мероприятия по созданию и (или) реконструкции объекта концессионного соглашения и (или) по модернизации, замене морально устаревшего и физически изношенного иного передаваемого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концессионеру по концессионному соглашению имущества новым более производительным, иному улучшению характеристик и эксплуатационных свойств такого имущества, которые не обеспечиваются</w:t>
      </w:r>
      <w:proofErr w:type="gramEnd"/>
      <w:r>
        <w:rPr>
          <w:rFonts w:ascii="Arial" w:hAnsi="Arial" w:cs="Arial"/>
          <w:sz w:val="20"/>
          <w:szCs w:val="20"/>
        </w:rPr>
        <w:t xml:space="preserve"> инвестиционной программой, значения показателей надежности и энергетической эффективности объектов теплоснабжения, входящих в </w:t>
      </w:r>
      <w:r>
        <w:rPr>
          <w:rFonts w:ascii="Arial" w:hAnsi="Arial" w:cs="Arial"/>
          <w:sz w:val="20"/>
          <w:szCs w:val="20"/>
        </w:rPr>
        <w:lastRenderedPageBreak/>
        <w:t>состав системы централизованного теплоснабжения, которые не соответствуют плановым значениям указанных показателей, предусмотренным концессионным соглашением.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37(1)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210"/>
      <w:bookmarkEnd w:id="12"/>
      <w:r>
        <w:rPr>
          <w:rFonts w:ascii="Arial" w:hAnsi="Arial" w:cs="Arial"/>
          <w:sz w:val="20"/>
          <w:szCs w:val="20"/>
        </w:rPr>
        <w:t>38. Регулируемая организация представляет доработанную инвестиционную программу в течение 15 рабочих дней со дня получения замечаний органа местного самоуправления.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 Орган местного самоуправления рассматривает инвестиционную программу в течение 30 дней со дня ее получения и уведомляет регулируемую организацию об утверждении (об отказе в утверждении) инвестиционной программы в течение 3 дней со дня принятия соответствующего решения.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212"/>
      <w:bookmarkEnd w:id="13"/>
      <w:r>
        <w:rPr>
          <w:rFonts w:ascii="Arial" w:hAnsi="Arial" w:cs="Arial"/>
          <w:sz w:val="20"/>
          <w:szCs w:val="20"/>
        </w:rPr>
        <w:t>40. Основаниями для отказа в утверждении органом местного самоуправления инвестиционной программы и направления ее на доработку являются: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хозяйства;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в) 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</w:t>
      </w:r>
      <w:proofErr w:type="gramEnd"/>
      <w:r>
        <w:rPr>
          <w:rFonts w:ascii="Arial" w:hAnsi="Arial" w:cs="Arial"/>
          <w:sz w:val="20"/>
          <w:szCs w:val="20"/>
        </w:rPr>
        <w:t xml:space="preserve">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</w:t>
      </w:r>
      <w:proofErr w:type="spellStart"/>
      <w:r>
        <w:rPr>
          <w:rFonts w:ascii="Arial" w:hAnsi="Arial" w:cs="Arial"/>
          <w:sz w:val="20"/>
          <w:szCs w:val="20"/>
        </w:rPr>
        <w:t>концедентом</w:t>
      </w:r>
      <w:proofErr w:type="spellEnd"/>
      <w:r>
        <w:rPr>
          <w:rFonts w:ascii="Arial" w:hAnsi="Arial" w:cs="Arial"/>
          <w:sz w:val="20"/>
          <w:szCs w:val="20"/>
        </w:rPr>
        <w:t xml:space="preserve">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"в" в ред.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Утратил силу. -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218"/>
      <w:bookmarkEnd w:id="14"/>
      <w:r>
        <w:rPr>
          <w:rFonts w:ascii="Arial" w:hAnsi="Arial" w:cs="Arial"/>
          <w:sz w:val="20"/>
          <w:szCs w:val="20"/>
        </w:rPr>
        <w:t xml:space="preserve">42. В случае отказа в утверждении инвестиционной программы орган местного самоуправления в течение 3 дней со дня принятия соответствующего решения направляет инвестиционную программу на доработку по основаниям, предусмотренным </w:t>
      </w:r>
      <w:hyperlink w:anchor="Par212" w:history="1">
        <w:r>
          <w:rPr>
            <w:rFonts w:ascii="Arial" w:hAnsi="Arial" w:cs="Arial"/>
            <w:color w:val="0000FF"/>
            <w:sz w:val="20"/>
            <w:szCs w:val="20"/>
          </w:rPr>
          <w:t>пунктом 40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в регулируемую организацию, которая дорабатывает ее в соответствии с </w:t>
      </w:r>
      <w:hyperlink w:anchor="Par210" w:history="1">
        <w:r>
          <w:rPr>
            <w:rFonts w:ascii="Arial" w:hAnsi="Arial" w:cs="Arial"/>
            <w:color w:val="0000FF"/>
            <w:sz w:val="20"/>
            <w:szCs w:val="20"/>
          </w:rPr>
          <w:t>пунктом 38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 Орган местного самоуправления утверждает инвестиционную программу до 30 октября года, предшествующего периоду начала реализации инвестиционной программы.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Инвестиционная программа регулируемой организации, которая заключила концессионное соглашение, в первый год со дня вступления в силу концессионного соглашения утверждается органом местного самоуправления и начинает действовать с текущего периода.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08.10.2018 N 1206)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 Решение об утверждении инвестиционной программы подлежит официальному опубликованию в порядке, предусмотренном нормативными правовыми актами для опубликования актов органов местного самоуправления.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V. Внесение изменений в инвестиционную программу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Регулируемая организация имеет право обратиться в орган исполнительной власти субъекта Российской Федерации, орган местного самоуправления (в случае наделения органов местного </w:t>
      </w:r>
      <w:r>
        <w:rPr>
          <w:rFonts w:ascii="Arial" w:hAnsi="Arial" w:cs="Arial"/>
          <w:sz w:val="20"/>
          <w:szCs w:val="20"/>
        </w:rPr>
        <w:lastRenderedPageBreak/>
        <w:t>самоуправления полномочиями на утверждение инвестиционных программ) с заявлением о внесении изменений в инвестиционную программу.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 о внесении изменений в инвестиционную программу (</w:t>
      </w:r>
      <w:proofErr w:type="gramStart"/>
      <w:r>
        <w:rPr>
          <w:rFonts w:ascii="Arial" w:hAnsi="Arial" w:cs="Arial"/>
          <w:sz w:val="20"/>
          <w:szCs w:val="20"/>
        </w:rPr>
        <w:t>утвержденную</w:t>
      </w:r>
      <w:proofErr w:type="gramEnd"/>
      <w:r>
        <w:rPr>
          <w:rFonts w:ascii="Arial" w:hAnsi="Arial" w:cs="Arial"/>
          <w:sz w:val="20"/>
          <w:szCs w:val="20"/>
        </w:rPr>
        <w:t xml:space="preserve"> в том числе на текущий год) с проектом изменений, вносимых в инвестиционную программу, и их обоснованием направляется регулируемой организацией в орган исполнительной власти субъекта Российской Федерации или орган местного самоуправления (в случае наделения органов местного самоуправления полномочиями на утверждение инвестиционных программ) в срок до 30 августа текущего года.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Внесение изменений в инвестиционную программу осуществляется в порядке, установленном </w:t>
      </w:r>
      <w:hyperlink w:anchor="Par147" w:history="1">
        <w:r>
          <w:rPr>
            <w:rFonts w:ascii="Arial" w:hAnsi="Arial" w:cs="Arial"/>
            <w:color w:val="0000FF"/>
            <w:sz w:val="20"/>
            <w:szCs w:val="20"/>
          </w:rPr>
          <w:t>пунктами 21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83" w:history="1">
        <w:r>
          <w:rPr>
            <w:rFonts w:ascii="Arial" w:hAnsi="Arial" w:cs="Arial"/>
            <w:color w:val="0000FF"/>
            <w:sz w:val="20"/>
            <w:szCs w:val="20"/>
          </w:rPr>
          <w:t>33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8" w:history="1">
        <w:r>
          <w:rPr>
            <w:rFonts w:ascii="Arial" w:hAnsi="Arial" w:cs="Arial"/>
            <w:color w:val="0000FF"/>
            <w:sz w:val="20"/>
            <w:szCs w:val="20"/>
          </w:rPr>
          <w:t>37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218" w:history="1">
        <w:r>
          <w:rPr>
            <w:rFonts w:ascii="Arial" w:hAnsi="Arial" w:cs="Arial"/>
            <w:color w:val="0000FF"/>
            <w:sz w:val="20"/>
            <w:szCs w:val="20"/>
          </w:rPr>
          <w:t>42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 </w:t>
      </w:r>
      <w:proofErr w:type="gramStart"/>
      <w:r>
        <w:rPr>
          <w:rFonts w:ascii="Arial" w:hAnsi="Arial" w:cs="Arial"/>
          <w:sz w:val="20"/>
          <w:szCs w:val="20"/>
        </w:rPr>
        <w:t>Уполномоченный орган исполнительной власти субъекта Российской Федерации или орган местного самоуправления (в случае наделения органов местного самоуправления полномочиями на утверждение инвестиционных программ) обязан принять решение об утверждении изменений, вносимых в инвестиционную программу, или об отказе в утверждении соответствующих изменений в срок до 20 ноября года, в котором регулируемой организацией было подано заявление о внесении изменений в инвестиционную программу.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Подача регулируемой организацией заявления о внесении изменений в инвестиционную программу (</w:t>
      </w:r>
      <w:proofErr w:type="gramStart"/>
      <w:r>
        <w:rPr>
          <w:rFonts w:ascii="Arial" w:hAnsi="Arial" w:cs="Arial"/>
          <w:sz w:val="20"/>
          <w:szCs w:val="20"/>
        </w:rPr>
        <w:t>утвержденную</w:t>
      </w:r>
      <w:proofErr w:type="gramEnd"/>
      <w:r>
        <w:rPr>
          <w:rFonts w:ascii="Arial" w:hAnsi="Arial" w:cs="Arial"/>
          <w:sz w:val="20"/>
          <w:szCs w:val="20"/>
        </w:rPr>
        <w:t xml:space="preserve"> в том числе на текущий год), связанных с мероприятиями по подключению к системам теплоснабжения, и внесение в нее соответствующих изменений может осуществляться в течение всего года.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внесении изменений в инвестиционную программу не допускаются уменьшение размера собственных средств, являющихся источниками финансирования инвестиционной программы и учтенных при установлении тарифов в соответствии с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Основами</w:t>
        </w:r>
      </w:hyperlink>
      <w:r>
        <w:rPr>
          <w:rFonts w:ascii="Arial" w:hAnsi="Arial" w:cs="Arial"/>
          <w:sz w:val="20"/>
          <w:szCs w:val="20"/>
        </w:rPr>
        <w:t xml:space="preserve"> ценообразования в сфере теплоснабжения, утвержденными постановлением Правительства Российской Федерации от 22 октября 2012 г. N 1075 "О ценообразовании в сфере теплоснабжения", а также ухудшение плановых значений показателей надежности и энергетической эффективности объектов теплоснабжения, установленных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на последний год срока действия инвестиционной программы, за исключением случаев наступления обстоятельств непреодолимой силы, передачи бесхозяйного имущества и включения мероприятий по реконструкции и (или) модернизации такого имущества в инвестиционную программу, внесения изменений в схемы теплоснабжения, а также случаев, если принятые федеральные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ухудшению положения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регулируемой организации таким образом, что она в значительной степени лишается того, на что была вправе рассчитывать при утверждении инвестиционной программы, в том числе устанавливают режим запретов и ограничений в отношении регулируемой организации, ухудшающих ее положение по сравнению с режимом, действовавшим в соответствии с нормативными правовыми актами Российской Федерации, субъектов Российской Федерации, органов местного самоуправления на момент утверждения инвестиционной программы.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45 в ред.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46. В случае внесения изменений в схему теплоснабжения регулируемая организация обращается в орган исполнительной власти субъекта Российской Федерации для внесения изменений в инвестиционную программу.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Изменения, вносимые в инвестиционную программу и связанные с перераспределением расходов на реализацию инвестиционных проектов в пределах 5 процентов установленной величины расходов на реализацию этих проектов при условии </w:t>
      </w:r>
      <w:proofErr w:type="spellStart"/>
      <w:r>
        <w:rPr>
          <w:rFonts w:ascii="Arial" w:hAnsi="Arial" w:cs="Arial"/>
          <w:sz w:val="20"/>
          <w:szCs w:val="20"/>
        </w:rPr>
        <w:t>неувеличения</w:t>
      </w:r>
      <w:proofErr w:type="spellEnd"/>
      <w:r>
        <w:rPr>
          <w:rFonts w:ascii="Arial" w:hAnsi="Arial" w:cs="Arial"/>
          <w:sz w:val="20"/>
          <w:szCs w:val="20"/>
        </w:rPr>
        <w:t xml:space="preserve"> общих расходов на реализацию инвестиционной программы, осуществляются без согласования с органами местного самоуправления.</w:t>
      </w:r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48. Решение о внесении изменений в инвестиционную программу подлежит официальному опубликованию в порядке, предусмотренном нормативными правовыми актами для опубликования </w:t>
      </w:r>
      <w:proofErr w:type="gramStart"/>
      <w:r>
        <w:rPr>
          <w:rFonts w:ascii="Arial" w:hAnsi="Arial" w:cs="Arial"/>
          <w:sz w:val="20"/>
          <w:szCs w:val="20"/>
        </w:rPr>
        <w:t>актов органов государственной власти субъектов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или актов органов местного самоуправления. </w:t>
      </w:r>
      <w:proofErr w:type="gramStart"/>
      <w:r>
        <w:rPr>
          <w:rFonts w:ascii="Arial" w:hAnsi="Arial" w:cs="Arial"/>
          <w:sz w:val="20"/>
          <w:szCs w:val="20"/>
        </w:rPr>
        <w:t>Уведомление о внесении изменений в инвестиционную программу направляется уполномоченным органом в орган исполнительной власти субъекта Российской Федерации в области государственного регулирования тарифов или органы местного самоуправления (в случае наделения органов местного самоуправления соответствующими полномочиями по регулированию тарифов) в течение 5 рабочих дней со дня принятия решения о внесении изменений в инвестиционную программу.</w:t>
      </w:r>
      <w:proofErr w:type="gramEnd"/>
    </w:p>
    <w:p w:rsidR="00E3109A" w:rsidRDefault="00E3109A" w:rsidP="00E310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Изменение расходов регулируемой организации, возникшее в связи с принятием указанного решения, учитывается при установлении (корректировке) тарифов в порядке, установленном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Основами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ценообразования в сфере теплоснабжения, утвержденными постановлением Правительства Российской Федерации от 22 октября 2012 г. N 1075 "О ценообразовании в сфере теплоснабжения".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48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17.11.2017 N 1390)</w:t>
      </w: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109A" w:rsidRDefault="00E3109A" w:rsidP="00E3109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71946" w:rsidRDefault="00871946"/>
    <w:sectPr w:rsidR="00871946" w:rsidSect="003B56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DC"/>
    <w:rsid w:val="002A1FDC"/>
    <w:rsid w:val="00871946"/>
    <w:rsid w:val="00E3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735C97E6433FBEA50F0A6E3119C5BA0F7C61729D3F9545F64396FCE210898231A4F9B8B5DFE9075925667E03EBF44AAE369462B41B2F1D7m11AL" TargetMode="External"/><Relationship Id="rId21" Type="http://schemas.openxmlformats.org/officeDocument/2006/relationships/hyperlink" Target="consultantplus://offline/ref=7735C97E6433FBEA50F0A6E3119C5BA0F7C61729D3F9545F64396FCE210898231A4F9B8B5DFE9076995667E03EBF44AAE369462B41B2F1D7m11AL" TargetMode="External"/><Relationship Id="rId42" Type="http://schemas.openxmlformats.org/officeDocument/2006/relationships/hyperlink" Target="consultantplus://offline/ref=7735C97E6433FBEA50F0A6E3119C5BA0F4C7112CD7F9545F64396FCE210898231A4F9B8B5DFE9071995667E03EBF44AAE369462B41B2F1D7m11AL" TargetMode="External"/><Relationship Id="rId47" Type="http://schemas.openxmlformats.org/officeDocument/2006/relationships/hyperlink" Target="consultantplus://offline/ref=7735C97E6433FBEA50F0A6E3119C5BA0F6CE1C2ED0F0545F64396FCE210898231A4F9B8B5DFE9176965667E03EBF44AAE369462B41B2F1D7m11AL" TargetMode="External"/><Relationship Id="rId63" Type="http://schemas.openxmlformats.org/officeDocument/2006/relationships/hyperlink" Target="consultantplus://offline/ref=7735C97E6433FBEA50F0A6E3119C5BA0F6CE1C2ED0F0545F64396FCE210898231A4F9B8B5DFE9174995667E03EBF44AAE369462B41B2F1D7m11AL" TargetMode="External"/><Relationship Id="rId68" Type="http://schemas.openxmlformats.org/officeDocument/2006/relationships/hyperlink" Target="consultantplus://offline/ref=7735C97E6433FBEA50F0A6E3119C5BA0F6CC1720D4F0545F64396FCE210898231A4F9B8B5DFE9070905667E03EBF44AAE369462B41B2F1D7m11AL" TargetMode="External"/><Relationship Id="rId7" Type="http://schemas.openxmlformats.org/officeDocument/2006/relationships/hyperlink" Target="consultantplus://offline/ref=7735C97E6433FBEA50F0A6E3119C5BA0F7C61729D3F9545F64396FCE210898231A4F9B8B5DFE9076985667E03EBF44AAE369462B41B2F1D7m11AL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35C97E6433FBEA50F0A6E3119C5BA0F7C61729D3F9545F64396FCE210898231A4F9B8B5DFE9076985667E03EBF44AAE369462B41B2F1D7m11AL" TargetMode="External"/><Relationship Id="rId29" Type="http://schemas.openxmlformats.org/officeDocument/2006/relationships/hyperlink" Target="consultantplus://offline/ref=7735C97E6433FBEA50F0A6E3119C5BA0F4C81728D5FE545F64396FCE210898231A4F9B8B5DFE9071975667E03EBF44AAE369462B41B2F1D7m11AL" TargetMode="External"/><Relationship Id="rId11" Type="http://schemas.openxmlformats.org/officeDocument/2006/relationships/hyperlink" Target="consultantplus://offline/ref=7735C97E6433FBEA50F0A6E3119C5BA0F6CA1629D6FB545F64396FCE210898231A4F9B8B5DFF9376905667E03EBF44AAE369462B41B2F1D7m11AL" TargetMode="External"/><Relationship Id="rId24" Type="http://schemas.openxmlformats.org/officeDocument/2006/relationships/hyperlink" Target="consultantplus://offline/ref=7735C97E6433FBEA50F0A6E3119C5BA0F4C7112CD7F9545F64396FCE210898231A4F9B8B5DFE9072955667E03EBF44AAE369462B41B2F1D7m11AL" TargetMode="External"/><Relationship Id="rId32" Type="http://schemas.openxmlformats.org/officeDocument/2006/relationships/hyperlink" Target="consultantplus://offline/ref=7735C97E6433FBEA50F0A6E3119C5BA0F4C7112CD7F9545F64396FCE210898231A4F9B8B5DFE9071905667E03EBF44AAE369462B41B2F1D7m11AL" TargetMode="External"/><Relationship Id="rId37" Type="http://schemas.openxmlformats.org/officeDocument/2006/relationships/hyperlink" Target="consultantplus://offline/ref=7735C97E6433FBEA50F0A6E3119C5BA0F7C61729D3F9545F64396FCE210898231A4F9B8B5DFE9075945667E03EBF44AAE369462B41B2F1D7m11AL" TargetMode="External"/><Relationship Id="rId40" Type="http://schemas.openxmlformats.org/officeDocument/2006/relationships/hyperlink" Target="consultantplus://offline/ref=7735C97E6433FBEA50F0A6E3119C5BA0F4C7112CD7F9545F64396FCE210898231A4F9B8B5DFE9071985667E03EBF44AAE369462B41B2F1D7m11AL" TargetMode="External"/><Relationship Id="rId45" Type="http://schemas.openxmlformats.org/officeDocument/2006/relationships/hyperlink" Target="consultantplus://offline/ref=7735C97E6433FBEA50F0A6E3119C5BA0F7C61729D3F9545F64396FCE210898231A4F9B8B5DFE9074915667E03EBF44AAE369462B41B2F1D7m11AL" TargetMode="External"/><Relationship Id="rId53" Type="http://schemas.openxmlformats.org/officeDocument/2006/relationships/hyperlink" Target="consultantplus://offline/ref=7735C97E6433FBEA50F0A6E3119C5BA0F6CE1C2ED0F0545F64396FCE210898231A4F9B8B5DFE9175915667E03EBF44AAE369462B41B2F1D7m11AL" TargetMode="External"/><Relationship Id="rId58" Type="http://schemas.openxmlformats.org/officeDocument/2006/relationships/hyperlink" Target="consultantplus://offline/ref=7735C97E6433FBEA50F0A6E3119C5BA0F6CE1C2ED0F0545F64396FCE210898231A4F9B8B5DFE9175955667E03EBF44AAE369462B41B2F1D7m11AL" TargetMode="External"/><Relationship Id="rId66" Type="http://schemas.openxmlformats.org/officeDocument/2006/relationships/hyperlink" Target="consultantplus://offline/ref=7735C97E6433FBEA50F0A6E3119C5BA0F6CC1720D4F0545F64396FCE210898231A4F9B8B5DFE9070905667E03EBF44AAE369462B41B2F1D7m11AL" TargetMode="External"/><Relationship Id="rId5" Type="http://schemas.openxmlformats.org/officeDocument/2006/relationships/hyperlink" Target="consultantplus://offline/ref=7735C97E6433FBEA50F0A6E3119C5BA0F4C7112CD7F9545F64396FCE210898231A4F9B8B5DFE9072945667E03EBF44AAE369462B41B2F1D7m11AL" TargetMode="External"/><Relationship Id="rId61" Type="http://schemas.openxmlformats.org/officeDocument/2006/relationships/hyperlink" Target="consultantplus://offline/ref=7735C97E6433FBEA50F0A6E3119C5BA0F6CE1C2ED0F0545F64396FCE210898231A4F9B8B5DFE9175975667E03EBF44AAE369462B41B2F1D7m11AL" TargetMode="External"/><Relationship Id="rId19" Type="http://schemas.openxmlformats.org/officeDocument/2006/relationships/hyperlink" Target="consultantplus://offline/ref=7735C97E6433FBEA50F0A6E3119C5BA0F6CA1629D6FB545F64396FCE210898231A4F9B8B5DFF9376905667E03EBF44AAE369462B41B2F1D7m11AL" TargetMode="External"/><Relationship Id="rId14" Type="http://schemas.openxmlformats.org/officeDocument/2006/relationships/hyperlink" Target="consultantplus://offline/ref=7735C97E6433FBEA50F0A6E3119C5BA0F4C7112CD7F9545F64396FCE210898231A4F9B8B5DFE9072945667E03EBF44AAE369462B41B2F1D7m11AL" TargetMode="External"/><Relationship Id="rId22" Type="http://schemas.openxmlformats.org/officeDocument/2006/relationships/hyperlink" Target="consultantplus://offline/ref=7735C97E6433FBEA50F0A6E3119C5BA0F7C61729D3F9545F64396FCE210898231A4F9B8B5DFE9075915667E03EBF44AAE369462B41B2F1D7m11AL" TargetMode="External"/><Relationship Id="rId27" Type="http://schemas.openxmlformats.org/officeDocument/2006/relationships/hyperlink" Target="consultantplus://offline/ref=7735C97E6433FBEA50F0A6E3119C5BA0F4C7112CD7F9545F64396FCE210898231A4F9B8B5DFE9072975667E03EBF44AAE369462B41B2F1D7m11AL" TargetMode="External"/><Relationship Id="rId30" Type="http://schemas.openxmlformats.org/officeDocument/2006/relationships/hyperlink" Target="consultantplus://offline/ref=7735C97E6433FBEA50F0A6E3119C5BA0F4C81728D5FE545F64396FCE210898231A4F9B8B5DFE9074995667E03EBF44AAE369462B41B2F1D7m11AL" TargetMode="External"/><Relationship Id="rId35" Type="http://schemas.openxmlformats.org/officeDocument/2006/relationships/hyperlink" Target="consultantplus://offline/ref=7735C97E6433FBEA50F0A6E3119C5BA0F4C7112CD7F9545F64396FCE210898231A4F9B8B5DFE9071955667E03EBF44AAE369462B41B2F1D7m11AL" TargetMode="External"/><Relationship Id="rId43" Type="http://schemas.openxmlformats.org/officeDocument/2006/relationships/hyperlink" Target="consultantplus://offline/ref=7735C97E6433FBEA50F0A6E3119C5BA0F7C61729D3F9545F64396FCE210898231A4F9B8B5DFE9075965667E03EBF44AAE369462B41B2F1D7m11AL" TargetMode="External"/><Relationship Id="rId48" Type="http://schemas.openxmlformats.org/officeDocument/2006/relationships/hyperlink" Target="consultantplus://offline/ref=7735C97E6433FBEA50F0A6E3119C5BA0F6CE1C2ED0F0545F64396FCE210898231A4F9B8B5DFE9176985667E03EBF44AAE369462B41B2F1D7m11AL" TargetMode="External"/><Relationship Id="rId56" Type="http://schemas.openxmlformats.org/officeDocument/2006/relationships/hyperlink" Target="consultantplus://offline/ref=7735C97E6433FBEA50F0A6E3119C5BA0F7C61729D3F9545F64396FCE210898231A4F9B8B5DFE9074965667E03EBF44AAE369462B41B2F1D7m11AL" TargetMode="External"/><Relationship Id="rId64" Type="http://schemas.openxmlformats.org/officeDocument/2006/relationships/hyperlink" Target="consultantplus://offline/ref=7735C97E6433FBEA50F0A6E3119C5BA0F7C61729D3F9545F64396FCE210898231A4F9B8B5DFE9074995667E03EBF44AAE369462B41B2F1D7m11AL" TargetMode="External"/><Relationship Id="rId69" Type="http://schemas.openxmlformats.org/officeDocument/2006/relationships/hyperlink" Target="consultantplus://offline/ref=7735C97E6433FBEA50F0A6E3119C5BA0F7C61729D3F9545F64396FCE210898231A4F9B8B5DFE907B965667E03EBF44AAE369462B41B2F1D7m11AL" TargetMode="External"/><Relationship Id="rId8" Type="http://schemas.openxmlformats.org/officeDocument/2006/relationships/hyperlink" Target="consultantplus://offline/ref=7735C97E6433FBEA50F0A6E3119C5BA0F7C71320D0FC545F64396FCE210898231A4F9B8B5DFE9073955667E03EBF44AAE369462B41B2F1D7m11AL" TargetMode="External"/><Relationship Id="rId51" Type="http://schemas.openxmlformats.org/officeDocument/2006/relationships/hyperlink" Target="consultantplus://offline/ref=7735C97E6433FBEA50F0A6E3119C5BA0F7C61729D3F9545F64396FCE210898231A4F9B8B5DFE9074945667E03EBF44AAE369462B41B2F1D7m11A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735C97E6433FBEA50F0A6E3119C5BA0F4C81721D5F8545F64396FCE210898231A4F9B8B5DFE9072915667E03EBF44AAE369462B41B2F1D7m11AL" TargetMode="External"/><Relationship Id="rId17" Type="http://schemas.openxmlformats.org/officeDocument/2006/relationships/hyperlink" Target="consultantplus://offline/ref=7735C97E6433FBEA50F0A6E3119C5BA0F7C71320D0FC545F64396FCE210898231A4F9B8B5DFE9073955667E03EBF44AAE369462B41B2F1D7m11AL" TargetMode="External"/><Relationship Id="rId25" Type="http://schemas.openxmlformats.org/officeDocument/2006/relationships/hyperlink" Target="consultantplus://offline/ref=7735C97E6433FBEA50F0A6E3119C5BA0F4C7112CD7F9545F64396FCE210898231A4F9B8B5DFE9072965667E03EBF44AAE369462B41B2F1D7m11AL" TargetMode="External"/><Relationship Id="rId33" Type="http://schemas.openxmlformats.org/officeDocument/2006/relationships/hyperlink" Target="consultantplus://offline/ref=7735C97E6433FBEA50F0A6E3119C5BA0F4C7112CD7F9545F64396FCE210898231A4F9B8B5DFE9071935667E03EBF44AAE369462B41B2F1D7m11AL" TargetMode="External"/><Relationship Id="rId38" Type="http://schemas.openxmlformats.org/officeDocument/2006/relationships/hyperlink" Target="consultantplus://offline/ref=7735C97E6433FBEA50F0A6E3119C5BA0F6CE1C2ED0F0545F64396FCE210898231A4F9B8B5DFE9176915667E03EBF44AAE369462B41B2F1D7m11AL" TargetMode="External"/><Relationship Id="rId46" Type="http://schemas.openxmlformats.org/officeDocument/2006/relationships/hyperlink" Target="consultantplus://offline/ref=7735C97E6433FBEA50F0A6E3119C5BA0F6CE1C2ED0F0545F64396FCE210898231A4F9B8B5DFE9176945667E03EBF44AAE369462B41B2F1D7m11AL" TargetMode="External"/><Relationship Id="rId59" Type="http://schemas.openxmlformats.org/officeDocument/2006/relationships/hyperlink" Target="consultantplus://offline/ref=7735C97E6433FBEA50F0A6E3119C5BA0F4C7112CD7F9545F64396FCE210898231A4F9B8B5DFE9070905667E03EBF44AAE369462B41B2F1D7m11AL" TargetMode="External"/><Relationship Id="rId67" Type="http://schemas.openxmlformats.org/officeDocument/2006/relationships/hyperlink" Target="consultantplus://offline/ref=7735C97E6433FBEA50F0A6E3119C5BA0F7C61729D3F9545F64396FCE210898231A4F9B8B5DFE907B905667E03EBF44AAE369462B41B2F1D7m11AL" TargetMode="External"/><Relationship Id="rId20" Type="http://schemas.openxmlformats.org/officeDocument/2006/relationships/hyperlink" Target="consultantplus://offline/ref=7735C97E6433FBEA50F0A6E3119C5BA0F7C71320D0FC545F64396FCE210898231A4F9B8B5DFE9073955667E03EBF44AAE369462B41B2F1D7m11AL" TargetMode="External"/><Relationship Id="rId41" Type="http://schemas.openxmlformats.org/officeDocument/2006/relationships/hyperlink" Target="consultantplus://offline/ref=7735C97E6433FBEA50F0A6E3119C5BA0F7C61729D3F9545F64396FCE210898231A4F9B8B5DFE9075955667E03EBF44AAE369462B41B2F1D7m11AL" TargetMode="External"/><Relationship Id="rId54" Type="http://schemas.openxmlformats.org/officeDocument/2006/relationships/hyperlink" Target="consultantplus://offline/ref=7735C97E6433FBEA50F0A6E3119C5BA0F6CB1C21D6FB545F64396FCE21089823084FC3875FF88E73984331B178mE1AL" TargetMode="External"/><Relationship Id="rId62" Type="http://schemas.openxmlformats.org/officeDocument/2006/relationships/hyperlink" Target="consultantplus://offline/ref=7735C97E6433FBEA50F0A6E3119C5BA0F6CE1C2ED0F0545F64396FCE210898231A4F9B8B5DFE9174965667E03EBF44AAE369462B41B2F1D7m11AL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5C97E6433FBEA50F0A6E3119C5BA0F7CF1521DBFD545F64396FCE210898231A4F9B8B5DFE9076975667E03EBF44AAE369462B41B2F1D7m11AL" TargetMode="External"/><Relationship Id="rId15" Type="http://schemas.openxmlformats.org/officeDocument/2006/relationships/hyperlink" Target="consultantplus://offline/ref=7735C97E6433FBEA50F0A6E3119C5BA0F7CF1521DBFD545F64396FCE210898231A4F9B8B5DFE9076975667E03EBF44AAE369462B41B2F1D7m11AL" TargetMode="External"/><Relationship Id="rId23" Type="http://schemas.openxmlformats.org/officeDocument/2006/relationships/hyperlink" Target="consultantplus://offline/ref=7735C97E6433FBEA50F0A6E3119C5BA0F7CF1521DBFD545F64396FCE210898231A4F9B8B5DFE9076975667E03EBF44AAE369462B41B2F1D7m11AL" TargetMode="External"/><Relationship Id="rId28" Type="http://schemas.openxmlformats.org/officeDocument/2006/relationships/hyperlink" Target="consultantplus://offline/ref=7735C97E6433FBEA50F0A6E3119C5BA0F4C7112CD7F9545F64396FCE210898231A4F9B8B5DFE9072985667E03EBF44AAE369462B41B2F1D7m11AL" TargetMode="External"/><Relationship Id="rId36" Type="http://schemas.openxmlformats.org/officeDocument/2006/relationships/hyperlink" Target="consultantplus://offline/ref=7735C97E6433FBEA50F0A6E3119C5BA0F6CB1C21D5FF545F64396FCE210898231A4F9B8855FA9B27C11966BC78EC57A8ED6944235DmB10L" TargetMode="External"/><Relationship Id="rId49" Type="http://schemas.openxmlformats.org/officeDocument/2006/relationships/hyperlink" Target="consultantplus://offline/ref=7735C97E6433FBEA50F0A6E3119C5BA0F6CE1C2ED0F0545F64396FCE210898231A4F9B8B5DFE9176995667E03EBF44AAE369462B41B2F1D7m11AL" TargetMode="External"/><Relationship Id="rId57" Type="http://schemas.openxmlformats.org/officeDocument/2006/relationships/hyperlink" Target="consultantplus://offline/ref=7735C97E6433FBEA50F0A6E3119C5BA0F6CE1C2ED0F0545F64396FCE210898231A4F9B8B5DFE9175935667E03EBF44AAE369462B41B2F1D7m11AL" TargetMode="External"/><Relationship Id="rId10" Type="http://schemas.openxmlformats.org/officeDocument/2006/relationships/hyperlink" Target="consultantplus://offline/ref=7735C97E6433FBEA50F0A6E3119C5BA0F6CA1D28D6FE545F64396FCE210898231A4F9B8D58F5C422D4083EB37CF449A0FB754621m51FL" TargetMode="External"/><Relationship Id="rId31" Type="http://schemas.openxmlformats.org/officeDocument/2006/relationships/hyperlink" Target="consultantplus://offline/ref=7735C97E6433FBEA50F0A6E3119C5BA0F4C81728D5FE545F64396FCE210898231A4F9B8B5DFE9173955667E03EBF44AAE369462B41B2F1D7m11AL" TargetMode="External"/><Relationship Id="rId44" Type="http://schemas.openxmlformats.org/officeDocument/2006/relationships/hyperlink" Target="consultantplus://offline/ref=7735C97E6433FBEA50F0A6E3119C5BA0F7C61729D3F9545F64396FCE210898231A4F9B8B5DFE9075985667E03EBF44AAE369462B41B2F1D7m11AL" TargetMode="External"/><Relationship Id="rId52" Type="http://schemas.openxmlformats.org/officeDocument/2006/relationships/hyperlink" Target="consultantplus://offline/ref=7735C97E6433FBEA50F0A6E3119C5BA0F6CE1C2ED0F0545F64396FCE210898231A4F9B8B5DFE9175905667E03EBF44AAE369462B41B2F1D7m11AL" TargetMode="External"/><Relationship Id="rId60" Type="http://schemas.openxmlformats.org/officeDocument/2006/relationships/hyperlink" Target="consultantplus://offline/ref=7735C97E6433FBEA50F0A6E3119C5BA0F7C61729D3F9545F64396FCE210898231A4F9B8B5DFE9074975667E03EBF44AAE369462B41B2F1D7m11AL" TargetMode="External"/><Relationship Id="rId65" Type="http://schemas.openxmlformats.org/officeDocument/2006/relationships/hyperlink" Target="consultantplus://offline/ref=7735C97E6433FBEA50F0A6E3119C5BA0F6CE1C2ED0F0545F64396FCE210898231A4F9B8B5DFE917B915667E03EBF44AAE369462B41B2F1D7m11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35C97E6433FBEA50F0A6E3119C5BA0F6CE1C2ED0F0545F64396FCE210898231A4F9B8B5DFE9176905667E03EBF44AAE369462B41B2F1D7m11AL" TargetMode="External"/><Relationship Id="rId13" Type="http://schemas.openxmlformats.org/officeDocument/2006/relationships/hyperlink" Target="consultantplus://offline/ref=7735C97E6433FBEA50F0A6E3119C5BA0F4C81721D5F8545F64396FCE210898231A4F9B8B5DFE9374905667E03EBF44AAE369462B41B2F1D7m11AL" TargetMode="External"/><Relationship Id="rId18" Type="http://schemas.openxmlformats.org/officeDocument/2006/relationships/hyperlink" Target="consultantplus://offline/ref=7735C97E6433FBEA50F0A6E3119C5BA0F6CE1C2ED0F0545F64396FCE210898231A4F9B8B5DFE9176905667E03EBF44AAE369462B41B2F1D7m11AL" TargetMode="External"/><Relationship Id="rId39" Type="http://schemas.openxmlformats.org/officeDocument/2006/relationships/hyperlink" Target="consultantplus://offline/ref=7735C97E6433FBEA50F0A6E3119C5BA0F4C7112CD7F9545F64396FCE210898231A4F9B8B5DFE9071965667E03EBF44AAE369462B41B2F1D7m11AL" TargetMode="External"/><Relationship Id="rId34" Type="http://schemas.openxmlformats.org/officeDocument/2006/relationships/hyperlink" Target="consultantplus://offline/ref=7735C97E6433FBEA50F0A6E3119C5BA0F4C7112CD7F9545F64396FCE210898231A4F9B8B5DFE9071945667E03EBF44AAE369462B41B2F1D7m11AL" TargetMode="External"/><Relationship Id="rId50" Type="http://schemas.openxmlformats.org/officeDocument/2006/relationships/hyperlink" Target="consultantplus://offline/ref=7735C97E6433FBEA50F0A6E3119C5BA0F7C61729D3F9545F64396FCE210898231A4F9B8B5DFE9074925667E03EBF44AAE369462B41B2F1D7m11AL" TargetMode="External"/><Relationship Id="rId55" Type="http://schemas.openxmlformats.org/officeDocument/2006/relationships/hyperlink" Target="consultantplus://offline/ref=7735C97E6433FBEA50F0A6E3119C5BA0F7C61729D3F9545F64396FCE210898231A4F9B8B5DFE9074955667E03EBF44AAE369462B41B2F1D7m11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8438</Words>
  <Characters>48103</Characters>
  <Application>Microsoft Office Word</Application>
  <DocSecurity>0</DocSecurity>
  <Lines>400</Lines>
  <Paragraphs>112</Paragraphs>
  <ScaleCrop>false</ScaleCrop>
  <Company/>
  <LinksUpToDate>false</LinksUpToDate>
  <CharactersWithSpaces>56429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Владимировна Жердева</dc:creator>
  <cp:keywords/>
  <dc:description/>
  <cp:lastModifiedBy>Кристина Владимировна Жердева</cp:lastModifiedBy>
  <cp:revision>2</cp:revision>
  <dcterms:created xsi:type="dcterms:W3CDTF">2020-08-26T11:53:00Z</dcterms:created>
  <dcterms:modified xsi:type="dcterms:W3CDTF">2020-08-26T11:54:00Z</dcterms:modified>
</cp:coreProperties>
</file>