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9A5" w:rsidRDefault="00A85878" w:rsidP="0055447B">
      <w:pPr>
        <w:autoSpaceDE w:val="0"/>
        <w:autoSpaceDN w:val="0"/>
        <w:adjustRightInd w:val="0"/>
        <w:jc w:val="center"/>
        <w:rPr>
          <w:b/>
          <w:bCs/>
        </w:rPr>
      </w:pPr>
      <w:r w:rsidRPr="00570577">
        <w:rPr>
          <w:b/>
          <w:bCs/>
        </w:rPr>
        <w:t xml:space="preserve">ПОЯСНИТЕЛЬНАЯ ЗАПИСКА ПО ИПКВ ИТ  </w:t>
      </w:r>
    </w:p>
    <w:p w:rsidR="00A85878" w:rsidRPr="00570577" w:rsidRDefault="00A85878" w:rsidP="0055447B">
      <w:pPr>
        <w:autoSpaceDE w:val="0"/>
        <w:autoSpaceDN w:val="0"/>
        <w:adjustRightInd w:val="0"/>
        <w:jc w:val="center"/>
        <w:rPr>
          <w:b/>
          <w:bCs/>
        </w:rPr>
      </w:pPr>
      <w:r w:rsidRPr="00570577">
        <w:rPr>
          <w:b/>
          <w:bCs/>
        </w:rPr>
        <w:t>«</w:t>
      </w:r>
      <w:r w:rsidR="00C261FF" w:rsidRPr="00C261FF">
        <w:rPr>
          <w:b/>
          <w:bCs/>
        </w:rPr>
        <w:t xml:space="preserve">Приобретение лицензии на </w:t>
      </w:r>
      <w:proofErr w:type="spellStart"/>
      <w:r w:rsidR="00C261FF" w:rsidRPr="00C261FF">
        <w:rPr>
          <w:b/>
          <w:bCs/>
        </w:rPr>
        <w:t>импортозамещенное</w:t>
      </w:r>
      <w:proofErr w:type="spellEnd"/>
      <w:r w:rsidR="00C261FF" w:rsidRPr="00C261FF">
        <w:rPr>
          <w:b/>
          <w:bCs/>
        </w:rPr>
        <w:t xml:space="preserve"> программное обеспечение для организации рабочих мест</w:t>
      </w:r>
      <w:r w:rsidRPr="00570577">
        <w:rPr>
          <w:b/>
          <w:bCs/>
        </w:rPr>
        <w:t>»</w:t>
      </w:r>
    </w:p>
    <w:p w:rsidR="00A85878" w:rsidRPr="000F3151" w:rsidRDefault="00F64F4E" w:rsidP="0055447B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r>
        <w:rPr>
          <w:b/>
          <w:bCs/>
        </w:rPr>
        <w:t>15.01.0</w:t>
      </w:r>
      <w:r w:rsidR="0065145F">
        <w:rPr>
          <w:b/>
          <w:bCs/>
        </w:rPr>
        <w:t>417</w:t>
      </w:r>
    </w:p>
    <w:p w:rsidR="00A85878" w:rsidRPr="00570577" w:rsidRDefault="00A85878" w:rsidP="0055447B">
      <w:pPr>
        <w:numPr>
          <w:ilvl w:val="0"/>
          <w:numId w:val="29"/>
        </w:numPr>
        <w:spacing w:before="240" w:after="200"/>
        <w:jc w:val="both"/>
        <w:rPr>
          <w:b/>
        </w:rPr>
      </w:pPr>
      <w:r w:rsidRPr="00570577">
        <w:rPr>
          <w:b/>
        </w:rPr>
        <w:t>ОПИСАНИЕ ИПКВ ИТ</w:t>
      </w:r>
    </w:p>
    <w:p w:rsidR="00A85878" w:rsidRPr="00570577" w:rsidRDefault="00A85878" w:rsidP="0055447B">
      <w:pPr>
        <w:numPr>
          <w:ilvl w:val="1"/>
          <w:numId w:val="29"/>
        </w:numPr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:rsidR="00A85878" w:rsidRPr="00570577" w:rsidRDefault="00A06C00" w:rsidP="0055447B">
      <w:pPr>
        <w:ind w:firstLine="567"/>
        <w:jc w:val="both"/>
      </w:pPr>
      <w:r w:rsidRPr="00A06C00">
        <w:t xml:space="preserve">АО «Петербургская сбытовая компания». </w:t>
      </w:r>
      <w:r w:rsidR="00E92EDD">
        <w:t>Лицензии на право установки и использования операционной системы специального назначения «</w:t>
      </w:r>
      <w:proofErr w:type="spellStart"/>
      <w:r w:rsidR="00E92EDD">
        <w:t>Astra</w:t>
      </w:r>
      <w:proofErr w:type="spellEnd"/>
      <w:r w:rsidR="00E92EDD">
        <w:t xml:space="preserve"> </w:t>
      </w:r>
      <w:proofErr w:type="spellStart"/>
      <w:r w:rsidR="00E92EDD">
        <w:t>Linux</w:t>
      </w:r>
      <w:proofErr w:type="spellEnd"/>
      <w:r w:rsidR="00E92EDD">
        <w:t xml:space="preserve"> </w:t>
      </w:r>
      <w:proofErr w:type="spellStart"/>
      <w:r w:rsidR="00E92EDD">
        <w:t>Special</w:t>
      </w:r>
      <w:proofErr w:type="spellEnd"/>
      <w:r w:rsidR="00E92EDD">
        <w:t xml:space="preserve"> </w:t>
      </w:r>
      <w:proofErr w:type="spellStart"/>
      <w:r w:rsidR="00E92EDD">
        <w:t>Edition</w:t>
      </w:r>
      <w:proofErr w:type="spellEnd"/>
      <w:r w:rsidR="00E92EDD">
        <w:t xml:space="preserve">» для 64 х разрядной платформы на базе </w:t>
      </w:r>
      <w:r w:rsidR="00E92EDD" w:rsidRPr="00916E6F">
        <w:rPr>
          <w:bCs/>
        </w:rPr>
        <w:t>процессорной архитектуры х86/64 (очередное обновление 1.7) уровень защищенности «Базовый» («Орел)</w:t>
      </w:r>
      <w:r w:rsidR="00916E6F" w:rsidRPr="00916E6F">
        <w:rPr>
          <w:bCs/>
        </w:rPr>
        <w:t xml:space="preserve"> и </w:t>
      </w:r>
      <w:r w:rsidR="00916E6F">
        <w:rPr>
          <w:bCs/>
        </w:rPr>
        <w:t xml:space="preserve">офисные пакеты </w:t>
      </w:r>
      <w:r w:rsidR="00916E6F" w:rsidRPr="00916E6F">
        <w:rPr>
          <w:bCs/>
        </w:rPr>
        <w:t>Р7-Офис</w:t>
      </w:r>
      <w:r w:rsidR="00916E6F">
        <w:rPr>
          <w:bCs/>
        </w:rPr>
        <w:t>.</w:t>
      </w:r>
      <w:r w:rsidRPr="00916E6F">
        <w:rPr>
          <w:bCs/>
        </w:rPr>
        <w:t xml:space="preserve"> </w:t>
      </w:r>
      <w:r w:rsidR="00F47F8C" w:rsidRPr="00916E6F">
        <w:rPr>
          <w:bCs/>
        </w:rPr>
        <w:t>Новы</w:t>
      </w:r>
      <w:r w:rsidR="00916E6F">
        <w:rPr>
          <w:bCs/>
        </w:rPr>
        <w:t>е</w:t>
      </w:r>
      <w:r w:rsidR="00F47F8C">
        <w:t xml:space="preserve"> НМА</w:t>
      </w:r>
      <w:r w:rsidRPr="00A06C00">
        <w:t>.</w:t>
      </w:r>
    </w:p>
    <w:p w:rsidR="00A85878" w:rsidRPr="00570577" w:rsidRDefault="00A85878" w:rsidP="0055447B">
      <w:pPr>
        <w:numPr>
          <w:ilvl w:val="1"/>
          <w:numId w:val="29"/>
        </w:numPr>
        <w:spacing w:before="240" w:after="120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:rsidR="00DE0449" w:rsidRDefault="00E92EDD" w:rsidP="0055447B">
      <w:pPr>
        <w:pStyle w:val="25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E92EDD">
        <w:rPr>
          <w:rFonts w:ascii="Times New Roman" w:hAnsi="Times New Roman" w:cs="Times New Roman"/>
        </w:rPr>
        <w:t xml:space="preserve">перационная система </w:t>
      </w:r>
      <w:proofErr w:type="spellStart"/>
      <w:r w:rsidRPr="00E92EDD">
        <w:rPr>
          <w:rFonts w:ascii="Times New Roman" w:hAnsi="Times New Roman" w:cs="Times New Roman"/>
        </w:rPr>
        <w:t>Astra</w:t>
      </w:r>
      <w:proofErr w:type="spellEnd"/>
      <w:r w:rsidRPr="00E92EDD">
        <w:rPr>
          <w:rFonts w:ascii="Times New Roman" w:hAnsi="Times New Roman" w:cs="Times New Roman"/>
        </w:rPr>
        <w:t xml:space="preserve"> </w:t>
      </w:r>
      <w:proofErr w:type="spellStart"/>
      <w:r w:rsidRPr="00E92EDD">
        <w:rPr>
          <w:rFonts w:ascii="Times New Roman" w:hAnsi="Times New Roman" w:cs="Times New Roman"/>
        </w:rPr>
        <w:t>Linux</w:t>
      </w:r>
      <w:proofErr w:type="spellEnd"/>
      <w:r w:rsidRPr="00E92EDD">
        <w:rPr>
          <w:rFonts w:ascii="Times New Roman" w:hAnsi="Times New Roman" w:cs="Times New Roman"/>
        </w:rPr>
        <w:t xml:space="preserve"> </w:t>
      </w:r>
      <w:proofErr w:type="spellStart"/>
      <w:r w:rsidRPr="00E92EDD">
        <w:rPr>
          <w:rFonts w:ascii="Times New Roman" w:hAnsi="Times New Roman" w:cs="Times New Roman"/>
        </w:rPr>
        <w:t>Special</w:t>
      </w:r>
      <w:proofErr w:type="spellEnd"/>
      <w:r w:rsidRPr="00E92EDD">
        <w:rPr>
          <w:rFonts w:ascii="Times New Roman" w:hAnsi="Times New Roman" w:cs="Times New Roman"/>
        </w:rPr>
        <w:t xml:space="preserve"> </w:t>
      </w:r>
      <w:proofErr w:type="spellStart"/>
      <w:r w:rsidRPr="00E92EDD">
        <w:rPr>
          <w:rFonts w:ascii="Times New Roman" w:hAnsi="Times New Roman" w:cs="Times New Roman"/>
        </w:rPr>
        <w:t>Edition</w:t>
      </w:r>
      <w:proofErr w:type="spellEnd"/>
      <w:r w:rsidRPr="00E92E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является </w:t>
      </w:r>
      <w:proofErr w:type="gramStart"/>
      <w:r>
        <w:rPr>
          <w:rFonts w:ascii="Times New Roman" w:hAnsi="Times New Roman" w:cs="Times New Roman"/>
        </w:rPr>
        <w:t>отечественной разработкой</w:t>
      </w:r>
      <w:proofErr w:type="gramEnd"/>
      <w:r>
        <w:rPr>
          <w:rFonts w:ascii="Times New Roman" w:hAnsi="Times New Roman" w:cs="Times New Roman"/>
        </w:rPr>
        <w:t xml:space="preserve"> построенной </w:t>
      </w:r>
      <w:r w:rsidRPr="00E92EDD">
        <w:rPr>
          <w:rFonts w:ascii="Times New Roman" w:hAnsi="Times New Roman" w:cs="Times New Roman"/>
        </w:rPr>
        <w:t xml:space="preserve">на базе ядра </w:t>
      </w:r>
      <w:proofErr w:type="spellStart"/>
      <w:r w:rsidRPr="00E92EDD">
        <w:rPr>
          <w:rFonts w:ascii="Times New Roman" w:hAnsi="Times New Roman" w:cs="Times New Roman"/>
        </w:rPr>
        <w:t>Linux</w:t>
      </w:r>
      <w:proofErr w:type="spellEnd"/>
      <w:r w:rsidRPr="00E92ED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внедряется</w:t>
      </w:r>
      <w:r w:rsidRPr="00E92EDD">
        <w:rPr>
          <w:rFonts w:ascii="Times New Roman" w:hAnsi="Times New Roman" w:cs="Times New Roman"/>
        </w:rPr>
        <w:t xml:space="preserve"> в качестве альтернативы </w:t>
      </w:r>
      <w:r>
        <w:rPr>
          <w:rFonts w:ascii="Times New Roman" w:hAnsi="Times New Roman" w:cs="Times New Roman"/>
        </w:rPr>
        <w:t xml:space="preserve">иностранной ОС </w:t>
      </w:r>
      <w:proofErr w:type="spellStart"/>
      <w:r w:rsidRPr="00E92EDD">
        <w:rPr>
          <w:rFonts w:ascii="Times New Roman" w:hAnsi="Times New Roman" w:cs="Times New Roman"/>
        </w:rPr>
        <w:t>Microsoft</w:t>
      </w:r>
      <w:proofErr w:type="spellEnd"/>
      <w:r w:rsidRPr="00E92EDD">
        <w:rPr>
          <w:rFonts w:ascii="Times New Roman" w:hAnsi="Times New Roman" w:cs="Times New Roman"/>
        </w:rPr>
        <w:t xml:space="preserve"> </w:t>
      </w:r>
      <w:proofErr w:type="spellStart"/>
      <w:r w:rsidRPr="00E92EDD">
        <w:rPr>
          <w:rFonts w:ascii="Times New Roman" w:hAnsi="Times New Roman" w:cs="Times New Roman"/>
        </w:rPr>
        <w:t>Windows</w:t>
      </w:r>
      <w:proofErr w:type="spellEnd"/>
      <w:r>
        <w:rPr>
          <w:rFonts w:ascii="Times New Roman" w:hAnsi="Times New Roman" w:cs="Times New Roman"/>
        </w:rPr>
        <w:t>, которая в настоящее время используется Обществом</w:t>
      </w:r>
      <w:r w:rsidR="001A75FA">
        <w:rPr>
          <w:rFonts w:ascii="Times New Roman" w:hAnsi="Times New Roman" w:cs="Times New Roman"/>
        </w:rPr>
        <w:t>.</w:t>
      </w:r>
      <w:r w:rsidR="00664D34">
        <w:rPr>
          <w:rFonts w:ascii="Times New Roman" w:hAnsi="Times New Roman" w:cs="Times New Roman"/>
        </w:rPr>
        <w:t xml:space="preserve"> </w:t>
      </w:r>
      <w:r w:rsidR="00916E6F">
        <w:rPr>
          <w:rFonts w:ascii="Times New Roman" w:hAnsi="Times New Roman" w:cs="Times New Roman"/>
        </w:rPr>
        <w:t xml:space="preserve">Лицензии офисного пакета </w:t>
      </w:r>
      <w:r w:rsidR="00916E6F" w:rsidRPr="00916E6F">
        <w:rPr>
          <w:rFonts w:ascii="Times New Roman" w:hAnsi="Times New Roman" w:cs="Times New Roman"/>
        </w:rPr>
        <w:t>Р7-Офис</w:t>
      </w:r>
      <w:r w:rsidR="00916E6F">
        <w:rPr>
          <w:rFonts w:ascii="Times New Roman" w:hAnsi="Times New Roman" w:cs="Times New Roman"/>
        </w:rPr>
        <w:t xml:space="preserve"> приобретаются для замены иностранного </w:t>
      </w:r>
      <w:proofErr w:type="spellStart"/>
      <w:r w:rsidR="00916E6F">
        <w:rPr>
          <w:rFonts w:ascii="Times New Roman" w:hAnsi="Times New Roman" w:cs="Times New Roman"/>
        </w:rPr>
        <w:t>програмного</w:t>
      </w:r>
      <w:proofErr w:type="spellEnd"/>
      <w:r w:rsidR="00916E6F">
        <w:rPr>
          <w:rFonts w:ascii="Times New Roman" w:hAnsi="Times New Roman" w:cs="Times New Roman"/>
        </w:rPr>
        <w:t xml:space="preserve"> обеспечения </w:t>
      </w:r>
      <w:r w:rsidR="00916E6F">
        <w:rPr>
          <w:rFonts w:ascii="Times New Roman" w:hAnsi="Times New Roman" w:cs="Times New Roman"/>
          <w:lang w:val="en-US"/>
        </w:rPr>
        <w:t>Microsoft</w:t>
      </w:r>
      <w:r w:rsidR="00916E6F" w:rsidRPr="00916E6F">
        <w:rPr>
          <w:rFonts w:ascii="Times New Roman" w:hAnsi="Times New Roman" w:cs="Times New Roman"/>
        </w:rPr>
        <w:t xml:space="preserve"> </w:t>
      </w:r>
      <w:r w:rsidR="00916E6F">
        <w:rPr>
          <w:rFonts w:ascii="Times New Roman" w:hAnsi="Times New Roman" w:cs="Times New Roman"/>
          <w:lang w:val="en-US"/>
        </w:rPr>
        <w:t>Office</w:t>
      </w:r>
      <w:r w:rsidR="00916E6F">
        <w:rPr>
          <w:rFonts w:ascii="Times New Roman" w:hAnsi="Times New Roman" w:cs="Times New Roman"/>
        </w:rPr>
        <w:t>.</w:t>
      </w:r>
    </w:p>
    <w:p w:rsidR="009167C0" w:rsidRDefault="009167C0" w:rsidP="009167C0">
      <w:pPr>
        <w:pStyle w:val="25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 по переходу на </w:t>
      </w:r>
      <w:r w:rsidRPr="009167C0">
        <w:rPr>
          <w:rFonts w:ascii="Times New Roman" w:hAnsi="Times New Roman" w:cs="Times New Roman"/>
        </w:rPr>
        <w:t xml:space="preserve">ОС </w:t>
      </w:r>
      <w:r w:rsidRPr="009167C0">
        <w:rPr>
          <w:rFonts w:ascii="Times New Roman" w:hAnsi="Times New Roman" w:cs="Times New Roman"/>
          <w:lang w:val="en-US"/>
        </w:rPr>
        <w:t>Astra</w:t>
      </w:r>
      <w:r w:rsidRPr="009167C0">
        <w:rPr>
          <w:rFonts w:ascii="Times New Roman" w:hAnsi="Times New Roman" w:cs="Times New Roman"/>
        </w:rPr>
        <w:t xml:space="preserve"> </w:t>
      </w:r>
      <w:r w:rsidRPr="009167C0">
        <w:rPr>
          <w:rFonts w:ascii="Times New Roman" w:hAnsi="Times New Roman" w:cs="Times New Roman"/>
          <w:lang w:val="en-US"/>
        </w:rPr>
        <w:t>Linux</w:t>
      </w:r>
      <w:r w:rsidRPr="009167C0">
        <w:rPr>
          <w:rFonts w:ascii="Times New Roman" w:hAnsi="Times New Roman" w:cs="Times New Roman"/>
        </w:rPr>
        <w:t xml:space="preserve"> </w:t>
      </w:r>
      <w:r w:rsidRPr="009167C0">
        <w:rPr>
          <w:rFonts w:ascii="Times New Roman" w:hAnsi="Times New Roman" w:cs="Times New Roman"/>
          <w:lang w:val="en-US"/>
        </w:rPr>
        <w:t>Special</w:t>
      </w:r>
      <w:r w:rsidRPr="009167C0">
        <w:rPr>
          <w:rFonts w:ascii="Times New Roman" w:hAnsi="Times New Roman" w:cs="Times New Roman"/>
        </w:rPr>
        <w:t xml:space="preserve"> </w:t>
      </w:r>
      <w:r w:rsidRPr="009167C0">
        <w:rPr>
          <w:rFonts w:ascii="Times New Roman" w:hAnsi="Times New Roman" w:cs="Times New Roman"/>
          <w:lang w:val="en-US"/>
        </w:rPr>
        <w:t>Edition</w:t>
      </w:r>
      <w:r>
        <w:rPr>
          <w:rFonts w:ascii="Times New Roman" w:hAnsi="Times New Roman" w:cs="Times New Roman"/>
        </w:rPr>
        <w:t xml:space="preserve"> и </w:t>
      </w:r>
      <w:r w:rsidRPr="009167C0">
        <w:rPr>
          <w:rFonts w:ascii="Times New Roman" w:hAnsi="Times New Roman" w:cs="Times New Roman"/>
        </w:rPr>
        <w:t xml:space="preserve">Р7-Офис </w:t>
      </w:r>
      <w:r>
        <w:rPr>
          <w:rFonts w:ascii="Times New Roman" w:hAnsi="Times New Roman" w:cs="Times New Roman"/>
        </w:rPr>
        <w:t xml:space="preserve">был начат в 2022 году, к настоящему моменту приобретено по 600 лицензий данных программных продуктов. В 2024 году планируется приобрести дополнительно </w:t>
      </w:r>
      <w:r w:rsidRPr="009167C0">
        <w:rPr>
          <w:rFonts w:ascii="Times New Roman" w:hAnsi="Times New Roman" w:cs="Times New Roman"/>
        </w:rPr>
        <w:t>1200</w:t>
      </w:r>
      <w:r>
        <w:rPr>
          <w:rFonts w:ascii="Times New Roman" w:hAnsi="Times New Roman" w:cs="Times New Roman"/>
        </w:rPr>
        <w:t xml:space="preserve"> и 90</w:t>
      </w:r>
      <w:bookmarkStart w:id="0" w:name="_GoBack"/>
      <w:bookmarkEnd w:id="0"/>
      <w:r>
        <w:rPr>
          <w:rFonts w:ascii="Times New Roman" w:hAnsi="Times New Roman" w:cs="Times New Roman"/>
        </w:rPr>
        <w:t xml:space="preserve">0 лицензий соответственно, таким образом по итогам года общее число составит 1800 лицензий </w:t>
      </w:r>
      <w:proofErr w:type="spellStart"/>
      <w:r w:rsidRPr="009167C0">
        <w:rPr>
          <w:rFonts w:ascii="Times New Roman" w:hAnsi="Times New Roman" w:cs="Times New Roman"/>
        </w:rPr>
        <w:t>Astra</w:t>
      </w:r>
      <w:proofErr w:type="spellEnd"/>
      <w:r w:rsidRPr="009167C0">
        <w:rPr>
          <w:rFonts w:ascii="Times New Roman" w:hAnsi="Times New Roman" w:cs="Times New Roman"/>
        </w:rPr>
        <w:t xml:space="preserve"> </w:t>
      </w:r>
      <w:proofErr w:type="spellStart"/>
      <w:r w:rsidRPr="009167C0">
        <w:rPr>
          <w:rFonts w:ascii="Times New Roman" w:hAnsi="Times New Roman" w:cs="Times New Roman"/>
        </w:rPr>
        <w:t>Linux</w:t>
      </w:r>
      <w:proofErr w:type="spellEnd"/>
      <w:r w:rsidRPr="009167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1500 </w:t>
      </w:r>
      <w:r w:rsidRPr="009167C0">
        <w:rPr>
          <w:rFonts w:ascii="Times New Roman" w:hAnsi="Times New Roman" w:cs="Times New Roman"/>
        </w:rPr>
        <w:t>Р7-Офис</w:t>
      </w:r>
      <w:r>
        <w:rPr>
          <w:rFonts w:ascii="Times New Roman" w:hAnsi="Times New Roman" w:cs="Times New Roman"/>
        </w:rPr>
        <w:t xml:space="preserve">, что составляет 100% потребности Общества в </w:t>
      </w:r>
      <w:proofErr w:type="spellStart"/>
      <w:r w:rsidRPr="009167C0">
        <w:rPr>
          <w:rFonts w:ascii="Times New Roman" w:hAnsi="Times New Roman" w:cs="Times New Roman"/>
        </w:rPr>
        <w:t>импортозамещенно</w:t>
      </w:r>
      <w:r>
        <w:rPr>
          <w:rFonts w:ascii="Times New Roman" w:hAnsi="Times New Roman" w:cs="Times New Roman"/>
        </w:rPr>
        <w:t>м</w:t>
      </w:r>
      <w:proofErr w:type="spellEnd"/>
      <w:r>
        <w:rPr>
          <w:rFonts w:ascii="Times New Roman" w:hAnsi="Times New Roman" w:cs="Times New Roman"/>
        </w:rPr>
        <w:t xml:space="preserve"> ПО </w:t>
      </w:r>
      <w:r w:rsidRPr="009167C0">
        <w:rPr>
          <w:rFonts w:ascii="Times New Roman" w:hAnsi="Times New Roman" w:cs="Times New Roman"/>
        </w:rPr>
        <w:t>для организации рабочих мест</w:t>
      </w:r>
      <w:r w:rsidR="00946DC3">
        <w:rPr>
          <w:rFonts w:ascii="Times New Roman" w:hAnsi="Times New Roman" w:cs="Times New Roman"/>
        </w:rPr>
        <w:t>, исходя из штатной численности и общего парка техники, с учетом выданной для удаленной работы.</w:t>
      </w:r>
    </w:p>
    <w:p w:rsidR="009167C0" w:rsidRPr="00916E6F" w:rsidRDefault="009167C0" w:rsidP="0055447B">
      <w:pPr>
        <w:pStyle w:val="25"/>
        <w:ind w:firstLine="567"/>
        <w:rPr>
          <w:rFonts w:ascii="Times New Roman" w:hAnsi="Times New Roman" w:cs="Times New Roman"/>
        </w:rPr>
      </w:pPr>
    </w:p>
    <w:p w:rsidR="00A85878" w:rsidRPr="00570577" w:rsidRDefault="00A85878" w:rsidP="0055447B">
      <w:pPr>
        <w:numPr>
          <w:ilvl w:val="1"/>
          <w:numId w:val="29"/>
        </w:numPr>
        <w:spacing w:before="240" w:after="120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</w:p>
    <w:p w:rsidR="00A85878" w:rsidRPr="00570577" w:rsidRDefault="00E92EDD" w:rsidP="0055447B">
      <w:pPr>
        <w:pStyle w:val="aff8"/>
        <w:suppressAutoHyphens/>
        <w:rPr>
          <w:rFonts w:ascii="Times New Roman" w:hAnsi="Times New Roman"/>
          <w:color w:val="auto"/>
          <w:szCs w:val="24"/>
          <w:lang w:val="ru-RU"/>
        </w:rPr>
      </w:pPr>
      <w:r>
        <w:rPr>
          <w:rFonts w:ascii="Times New Roman" w:hAnsi="Times New Roman"/>
          <w:color w:val="auto"/>
          <w:szCs w:val="24"/>
          <w:lang w:val="ru-RU"/>
        </w:rPr>
        <w:t xml:space="preserve">Перевод пользовательских операционных систем </w:t>
      </w:r>
      <w:r w:rsidR="005D14D5">
        <w:rPr>
          <w:rFonts w:ascii="Times New Roman" w:hAnsi="Times New Roman"/>
          <w:color w:val="auto"/>
          <w:szCs w:val="24"/>
          <w:lang w:val="ru-RU"/>
        </w:rPr>
        <w:t xml:space="preserve">и офисных пакетов </w:t>
      </w:r>
      <w:r>
        <w:rPr>
          <w:rFonts w:ascii="Times New Roman" w:hAnsi="Times New Roman"/>
          <w:color w:val="auto"/>
          <w:szCs w:val="24"/>
          <w:lang w:val="ru-RU"/>
        </w:rPr>
        <w:t>на программное обеспечение отечественной разработки</w:t>
      </w:r>
      <w:r w:rsidR="00A06C00" w:rsidRPr="00A06C00">
        <w:rPr>
          <w:rFonts w:ascii="Times New Roman" w:hAnsi="Times New Roman"/>
          <w:color w:val="auto"/>
          <w:szCs w:val="24"/>
          <w:lang w:val="ru-RU"/>
        </w:rPr>
        <w:t>.</w:t>
      </w:r>
    </w:p>
    <w:p w:rsidR="00A85878" w:rsidRPr="00570577" w:rsidRDefault="00A85878" w:rsidP="0055447B">
      <w:pPr>
        <w:numPr>
          <w:ilvl w:val="1"/>
          <w:numId w:val="29"/>
        </w:numPr>
        <w:spacing w:before="240" w:after="120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:rsidR="00664D34" w:rsidRDefault="00F93B78" w:rsidP="0055447B">
      <w:pPr>
        <w:widowControl w:val="0"/>
        <w:spacing w:after="80"/>
        <w:ind w:firstLine="567"/>
        <w:jc w:val="both"/>
        <w:rPr>
          <w:bCs/>
        </w:rPr>
      </w:pPr>
      <w:r w:rsidRPr="00F93B78">
        <w:t xml:space="preserve">Операционная система </w:t>
      </w:r>
      <w:proofErr w:type="spellStart"/>
      <w:r w:rsidRPr="00F93B78">
        <w:t>Astra</w:t>
      </w:r>
      <w:proofErr w:type="spellEnd"/>
      <w:r w:rsidRPr="00F93B78">
        <w:t xml:space="preserve"> </w:t>
      </w:r>
      <w:proofErr w:type="spellStart"/>
      <w:r w:rsidRPr="00F93B78">
        <w:t>Linux</w:t>
      </w:r>
      <w:proofErr w:type="spellEnd"/>
      <w:r w:rsidRPr="00F93B78">
        <w:t xml:space="preserve"> </w:t>
      </w:r>
      <w:proofErr w:type="spellStart"/>
      <w:r w:rsidRPr="00F93B78">
        <w:t>Special</w:t>
      </w:r>
      <w:proofErr w:type="spellEnd"/>
      <w:r w:rsidRPr="00F93B78">
        <w:t xml:space="preserve"> </w:t>
      </w:r>
      <w:proofErr w:type="spellStart"/>
      <w:r w:rsidRPr="00F93B78">
        <w:t>Edition</w:t>
      </w:r>
      <w:proofErr w:type="spellEnd"/>
      <w:r w:rsidRPr="00F93B78">
        <w:t xml:space="preserve"> </w:t>
      </w:r>
      <w:r>
        <w:t xml:space="preserve">(далее – ОС) </w:t>
      </w:r>
      <w:r w:rsidRPr="00F93B78">
        <w:t xml:space="preserve">основана на дистрибутиве </w:t>
      </w:r>
      <w:proofErr w:type="spellStart"/>
      <w:r w:rsidRPr="00F93B78">
        <w:t>Astra</w:t>
      </w:r>
      <w:proofErr w:type="spellEnd"/>
      <w:r w:rsidRPr="00F93B78">
        <w:t xml:space="preserve"> </w:t>
      </w:r>
      <w:proofErr w:type="spellStart"/>
      <w:r w:rsidRPr="00F93B78">
        <w:t>Linux</w:t>
      </w:r>
      <w:proofErr w:type="spellEnd"/>
      <w:r w:rsidRPr="00F93B78">
        <w:t xml:space="preserve"> </w:t>
      </w:r>
      <w:proofErr w:type="spellStart"/>
      <w:r w:rsidRPr="00F93B78">
        <w:t>Common</w:t>
      </w:r>
      <w:proofErr w:type="spellEnd"/>
      <w:r w:rsidRPr="00F93B78">
        <w:t xml:space="preserve"> </w:t>
      </w:r>
      <w:proofErr w:type="spellStart"/>
      <w:r w:rsidRPr="00F93B78">
        <w:t>Edition</w:t>
      </w:r>
      <w:proofErr w:type="spellEnd"/>
      <w:r w:rsidRPr="00F93B78">
        <w:t xml:space="preserve"> и включает в себя ряд принципиальных доработок для обеспечения соответствия требованиям руководящих документов </w:t>
      </w:r>
      <w:r>
        <w:t xml:space="preserve">РФ </w:t>
      </w:r>
      <w:r w:rsidRPr="00F93B78">
        <w:t>по защите информации</w:t>
      </w:r>
      <w:r w:rsidR="00B85986">
        <w:rPr>
          <w:bCs/>
        </w:rPr>
        <w:t>:</w:t>
      </w:r>
    </w:p>
    <w:p w:rsidR="00F93B78" w:rsidRPr="00F93B78" w:rsidRDefault="00F93B78" w:rsidP="0055447B">
      <w:pPr>
        <w:widowControl w:val="0"/>
        <w:spacing w:after="80"/>
        <w:ind w:firstLine="426"/>
        <w:jc w:val="both"/>
        <w:rPr>
          <w:bCs/>
        </w:rPr>
      </w:pPr>
      <w:r>
        <w:rPr>
          <w:bCs/>
        </w:rPr>
        <w:t xml:space="preserve">- </w:t>
      </w:r>
      <w:r w:rsidRPr="00F93B78">
        <w:rPr>
          <w:bCs/>
        </w:rPr>
        <w:t>запрет записи в область памяти, помеченную как исполняемая;</w:t>
      </w:r>
    </w:p>
    <w:p w:rsidR="00F93B78" w:rsidRPr="00F93B78" w:rsidRDefault="00F93B78" w:rsidP="0055447B">
      <w:pPr>
        <w:widowControl w:val="0"/>
        <w:spacing w:after="80"/>
        <w:ind w:firstLine="426"/>
        <w:jc w:val="both"/>
        <w:rPr>
          <w:bCs/>
        </w:rPr>
      </w:pPr>
      <w:r>
        <w:rPr>
          <w:bCs/>
        </w:rPr>
        <w:t xml:space="preserve">- </w:t>
      </w:r>
      <w:r w:rsidRPr="00F93B78">
        <w:rPr>
          <w:bCs/>
        </w:rPr>
        <w:t>запрет создания исполняемых областей памяти;</w:t>
      </w:r>
    </w:p>
    <w:p w:rsidR="00F93B78" w:rsidRPr="00F93B78" w:rsidRDefault="00F93B78" w:rsidP="0055447B">
      <w:pPr>
        <w:widowControl w:val="0"/>
        <w:spacing w:after="80"/>
        <w:ind w:firstLine="426"/>
        <w:jc w:val="both"/>
        <w:rPr>
          <w:bCs/>
        </w:rPr>
      </w:pPr>
      <w:r>
        <w:rPr>
          <w:bCs/>
        </w:rPr>
        <w:t xml:space="preserve">- </w:t>
      </w:r>
      <w:r w:rsidRPr="00F93B78">
        <w:rPr>
          <w:bCs/>
        </w:rPr>
        <w:t>запрет перемещения сегмента кода;</w:t>
      </w:r>
    </w:p>
    <w:p w:rsidR="00F93B78" w:rsidRPr="00F93B78" w:rsidRDefault="00F93B78" w:rsidP="0055447B">
      <w:pPr>
        <w:widowControl w:val="0"/>
        <w:spacing w:after="80"/>
        <w:ind w:firstLine="426"/>
        <w:jc w:val="both"/>
        <w:rPr>
          <w:bCs/>
        </w:rPr>
      </w:pPr>
      <w:r>
        <w:rPr>
          <w:bCs/>
        </w:rPr>
        <w:t xml:space="preserve">- </w:t>
      </w:r>
      <w:r w:rsidRPr="00F93B78">
        <w:rPr>
          <w:bCs/>
        </w:rPr>
        <w:t>запрет создания исполняемого стека;</w:t>
      </w:r>
    </w:p>
    <w:p w:rsidR="00B85986" w:rsidRPr="007B7C2C" w:rsidRDefault="00F93B78" w:rsidP="0055447B">
      <w:pPr>
        <w:widowControl w:val="0"/>
        <w:spacing w:after="80"/>
        <w:ind w:firstLine="426"/>
        <w:jc w:val="both"/>
        <w:rPr>
          <w:bCs/>
        </w:rPr>
      </w:pPr>
      <w:r>
        <w:rPr>
          <w:bCs/>
        </w:rPr>
        <w:t xml:space="preserve">- </w:t>
      </w:r>
      <w:r w:rsidRPr="00F93B78">
        <w:rPr>
          <w:bCs/>
        </w:rPr>
        <w:t>случайное распределение адресного пространства процесса.</w:t>
      </w:r>
    </w:p>
    <w:p w:rsidR="00B85986" w:rsidRDefault="00003310" w:rsidP="0055447B">
      <w:pPr>
        <w:widowControl w:val="0"/>
        <w:spacing w:after="80"/>
        <w:ind w:firstLine="567"/>
        <w:jc w:val="both"/>
        <w:rPr>
          <w:bCs/>
        </w:rPr>
      </w:pPr>
      <w:r>
        <w:rPr>
          <w:bCs/>
        </w:rPr>
        <w:t xml:space="preserve">Таким образом </w:t>
      </w:r>
      <w:r w:rsidR="00F93B78">
        <w:rPr>
          <w:bCs/>
        </w:rPr>
        <w:t xml:space="preserve">ОС </w:t>
      </w:r>
      <w:r w:rsidR="00F93B78" w:rsidRPr="00F93B78">
        <w:rPr>
          <w:bCs/>
        </w:rPr>
        <w:t>рекомендуется для обработки и защиты общедоступной информации и информации ограниченного доступа, в том числе в составе значимых объектов КИИ, ГИС 3 класса защищённости и информационных системах персональных данных 3-4 уровня защищённости</w:t>
      </w:r>
      <w:r>
        <w:rPr>
          <w:bCs/>
        </w:rPr>
        <w:t>.</w:t>
      </w:r>
    </w:p>
    <w:p w:rsidR="005D14D5" w:rsidRPr="00B85986" w:rsidRDefault="005D14D5" w:rsidP="0055447B">
      <w:pPr>
        <w:widowControl w:val="0"/>
        <w:spacing w:after="80"/>
        <w:ind w:firstLine="567"/>
        <w:jc w:val="both"/>
        <w:rPr>
          <w:bCs/>
        </w:rPr>
      </w:pPr>
      <w:r w:rsidRPr="005D14D5">
        <w:rPr>
          <w:bCs/>
        </w:rPr>
        <w:t xml:space="preserve">Р7-Офис </w:t>
      </w:r>
      <w:r>
        <w:rPr>
          <w:bCs/>
        </w:rPr>
        <w:t>-</w:t>
      </w:r>
      <w:r w:rsidRPr="005D14D5">
        <w:rPr>
          <w:bCs/>
        </w:rPr>
        <w:t xml:space="preserve"> российский кроссплатформенный пакет приложений для совместной работы с офисными документами. Входит в единый реестр российских программ для ЭВМ и баз данных.</w:t>
      </w:r>
    </w:p>
    <w:p w:rsidR="00A85878" w:rsidRPr="00570577" w:rsidRDefault="00A85878" w:rsidP="0055447B">
      <w:pPr>
        <w:numPr>
          <w:ilvl w:val="1"/>
          <w:numId w:val="29"/>
        </w:numPr>
        <w:spacing w:before="240" w:after="120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:rsidR="00A85878" w:rsidRPr="00570577" w:rsidRDefault="00D369A5" w:rsidP="0055447B">
      <w:pPr>
        <w:ind w:firstLine="567"/>
        <w:jc w:val="both"/>
      </w:pPr>
      <w:r w:rsidRPr="00D369A5">
        <w:t>Данный ИПКВ не включён в стратегические документы компании, а также не связан с другими проектами.</w:t>
      </w:r>
    </w:p>
    <w:p w:rsidR="00A85878" w:rsidRPr="00570577" w:rsidRDefault="00A85878" w:rsidP="0055447B">
      <w:pPr>
        <w:numPr>
          <w:ilvl w:val="0"/>
          <w:numId w:val="29"/>
        </w:numPr>
        <w:spacing w:before="240" w:after="200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:rsidR="00DE0449" w:rsidRDefault="00DE0449" w:rsidP="0055447B">
      <w:pPr>
        <w:jc w:val="both"/>
      </w:pPr>
      <w:r>
        <w:lastRenderedPageBreak/>
        <w:t>Плановая стоимость проекта на 202</w:t>
      </w:r>
      <w:r w:rsidR="00460050">
        <w:t>4</w:t>
      </w:r>
      <w:r>
        <w:t xml:space="preserve"> год составляет: </w:t>
      </w:r>
      <w:r w:rsidR="005D14D5" w:rsidRPr="005D14D5">
        <w:t>31</w:t>
      </w:r>
      <w:r w:rsidR="005D14D5">
        <w:t xml:space="preserve"> </w:t>
      </w:r>
      <w:r w:rsidR="005D14D5" w:rsidRPr="005D14D5">
        <w:t>853,4</w:t>
      </w:r>
      <w:r w:rsidR="005D14D5">
        <w:t>0</w:t>
      </w:r>
      <w:r w:rsidR="001E33EC" w:rsidRPr="001E33EC">
        <w:t xml:space="preserve"> </w:t>
      </w:r>
      <w:r w:rsidR="00B110F9" w:rsidRPr="00B110F9">
        <w:t xml:space="preserve">тыс. руб. </w:t>
      </w:r>
      <w:r w:rsidR="00B85986">
        <w:t>НДС не облагается</w:t>
      </w:r>
      <w:r w:rsidRPr="00396301">
        <w:t>.</w:t>
      </w:r>
    </w:p>
    <w:p w:rsidR="000778A0" w:rsidRDefault="000778A0" w:rsidP="0055447B">
      <w:pPr>
        <w:jc w:val="both"/>
      </w:pPr>
      <w:r>
        <w:t xml:space="preserve">Стоимость определена на основании </w:t>
      </w:r>
      <w:r w:rsidR="00460050">
        <w:t>ТКП ООО «</w:t>
      </w:r>
      <w:proofErr w:type="spellStart"/>
      <w:r w:rsidR="00460050">
        <w:t>БизКомм</w:t>
      </w:r>
      <w:proofErr w:type="spellEnd"/>
      <w:r w:rsidR="00460050">
        <w:t>»</w:t>
      </w:r>
      <w:r w:rsidR="00025D48">
        <w:t>.</w:t>
      </w:r>
    </w:p>
    <w:p w:rsidR="00A85878" w:rsidRPr="00BD4CE5" w:rsidRDefault="000778A0" w:rsidP="0055447B">
      <w:pPr>
        <w:ind w:firstLine="567"/>
        <w:jc w:val="both"/>
      </w:pPr>
      <w:r>
        <w:t xml:space="preserve">При расчёте стоимости </w:t>
      </w:r>
      <w:r w:rsidR="00055EE1">
        <w:t>ЕСУ</w:t>
      </w:r>
      <w:r w:rsidR="00F93B78">
        <w:t xml:space="preserve"> не применялись</w:t>
      </w:r>
      <w:r w:rsidR="009167C0">
        <w:t>, поскольку ТКП выдано из расчета поставки в 2024 году</w:t>
      </w:r>
      <w:r>
        <w:t>.</w:t>
      </w:r>
      <w:r w:rsidR="009167C0">
        <w:t xml:space="preserve"> </w:t>
      </w:r>
      <w:r>
        <w:t>Расчёт стоимости – в файле «</w:t>
      </w:r>
      <w:r w:rsidR="00396301" w:rsidRPr="00396301">
        <w:t xml:space="preserve">Расчёт стоимости </w:t>
      </w:r>
      <w:r w:rsidR="00F93B78">
        <w:t>Лицензи</w:t>
      </w:r>
      <w:r w:rsidR="00916E6F">
        <w:t>й</w:t>
      </w:r>
      <w:r w:rsidR="0040566D">
        <w:t>.</w:t>
      </w:r>
      <w:r w:rsidR="00396301" w:rsidRPr="00396301">
        <w:t>xlsx</w:t>
      </w:r>
      <w:r w:rsidRPr="00396301">
        <w:t>».</w:t>
      </w:r>
    </w:p>
    <w:p w:rsidR="00DA6D80" w:rsidRPr="00DA6D80" w:rsidRDefault="00DA6D80" w:rsidP="009167C0">
      <w:pPr>
        <w:ind w:left="142" w:right="-172"/>
        <w:jc w:val="right"/>
        <w:rPr>
          <w:b/>
        </w:rPr>
      </w:pPr>
      <w:r w:rsidRPr="00DA6D80">
        <w:rPr>
          <w:b/>
        </w:rPr>
        <w:t>Таблица 2</w:t>
      </w:r>
    </w:p>
    <w:p w:rsidR="00DA6D80" w:rsidRPr="00DA6D80" w:rsidRDefault="00DA6D80" w:rsidP="009167C0">
      <w:pPr>
        <w:ind w:left="142" w:right="-172"/>
        <w:jc w:val="right"/>
        <w:rPr>
          <w:b/>
        </w:rPr>
      </w:pPr>
      <w:r w:rsidRPr="00DA6D80">
        <w:rPr>
          <w:b/>
        </w:rPr>
        <w:t>Форма 2</w:t>
      </w:r>
    </w:p>
    <w:p w:rsidR="00A85878" w:rsidRPr="007243DC" w:rsidRDefault="00DA6D80" w:rsidP="009167C0">
      <w:pPr>
        <w:ind w:left="142" w:right="-172"/>
        <w:jc w:val="right"/>
      </w:pPr>
      <w:r w:rsidRPr="00DA6D80">
        <w:rPr>
          <w:b/>
        </w:rPr>
        <w:t>Единица измерения: тыс. руб. без НДС</w:t>
      </w:r>
    </w:p>
    <w:tbl>
      <w:tblPr>
        <w:tblW w:w="5125" w:type="pct"/>
        <w:tblLook w:val="0600" w:firstRow="0" w:lastRow="0" w:firstColumn="0" w:lastColumn="0" w:noHBand="1" w:noVBand="1"/>
      </w:tblPr>
      <w:tblGrid>
        <w:gridCol w:w="541"/>
        <w:gridCol w:w="2023"/>
        <w:gridCol w:w="838"/>
        <w:gridCol w:w="1135"/>
        <w:gridCol w:w="1427"/>
        <w:gridCol w:w="1132"/>
        <w:gridCol w:w="840"/>
        <w:gridCol w:w="988"/>
        <w:gridCol w:w="1986"/>
      </w:tblGrid>
      <w:tr w:rsidR="00A85878" w:rsidRPr="00570577" w:rsidTr="00460050">
        <w:trPr>
          <w:trHeight w:val="334"/>
          <w:tblHeader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9167C0">
            <w:pPr>
              <w:jc w:val="both"/>
              <w:rPr>
                <w:b/>
                <w:bCs/>
              </w:rPr>
            </w:pPr>
            <w:r w:rsidRPr="00570577">
              <w:rPr>
                <w:b/>
                <w:bCs/>
              </w:rPr>
              <w:t>№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9167C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Статья затрат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9167C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Кол-во,</w:t>
            </w:r>
          </w:p>
          <w:p w:rsidR="00A85878" w:rsidRPr="00570577" w:rsidRDefault="00A85878" w:rsidP="009167C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шт.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9167C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Цена за единицу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9167C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Стоимость</w:t>
            </w: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9167C0">
            <w:pPr>
              <w:jc w:val="center"/>
              <w:rPr>
                <w:b/>
                <w:bCs/>
                <w:lang w:val="en-US"/>
              </w:rPr>
            </w:pPr>
            <w:r w:rsidRPr="00570577">
              <w:rPr>
                <w:b/>
                <w:bCs/>
              </w:rPr>
              <w:t>Затраты за жизненный цикл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85878" w:rsidRPr="00570577" w:rsidRDefault="00A85878" w:rsidP="009167C0">
            <w:pPr>
              <w:jc w:val="center"/>
              <w:rPr>
                <w:b/>
                <w:bCs/>
              </w:rPr>
            </w:pPr>
            <w:r w:rsidRPr="00570577">
              <w:rPr>
                <w:b/>
                <w:bCs/>
              </w:rPr>
              <w:t>Итого</w:t>
            </w:r>
            <w:r w:rsidR="00876FFF">
              <w:rPr>
                <w:b/>
                <w:bCs/>
              </w:rPr>
              <w:t xml:space="preserve"> за 202</w:t>
            </w:r>
            <w:r w:rsidR="00055EE1">
              <w:rPr>
                <w:b/>
                <w:bCs/>
              </w:rPr>
              <w:t>4</w:t>
            </w:r>
            <w:r w:rsidR="00DE0449">
              <w:rPr>
                <w:b/>
                <w:bCs/>
              </w:rPr>
              <w:t>-202</w:t>
            </w:r>
            <w:r w:rsidR="00055EE1">
              <w:rPr>
                <w:b/>
                <w:bCs/>
              </w:rPr>
              <w:t>8</w:t>
            </w:r>
            <w:r w:rsidR="00DE0449">
              <w:rPr>
                <w:b/>
                <w:bCs/>
              </w:rPr>
              <w:t xml:space="preserve"> </w:t>
            </w:r>
            <w:r w:rsidR="00876FFF">
              <w:rPr>
                <w:b/>
                <w:bCs/>
              </w:rPr>
              <w:t>год</w:t>
            </w:r>
            <w:r w:rsidRPr="00570577">
              <w:rPr>
                <w:b/>
                <w:bCs/>
              </w:rPr>
              <w:t>:</w:t>
            </w:r>
          </w:p>
        </w:tc>
      </w:tr>
      <w:tr w:rsidR="00DE0449" w:rsidRPr="00570577" w:rsidTr="00460050">
        <w:trPr>
          <w:trHeight w:val="305"/>
          <w:tblHeader/>
        </w:trPr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449" w:rsidRPr="00570577" w:rsidRDefault="00DE0449" w:rsidP="0055447B">
            <w:pPr>
              <w:jc w:val="both"/>
              <w:rPr>
                <w:b/>
                <w:bCs/>
              </w:rPr>
            </w:pPr>
          </w:p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449" w:rsidRPr="00570577" w:rsidRDefault="00DE0449" w:rsidP="0055447B">
            <w:pPr>
              <w:jc w:val="center"/>
              <w:rPr>
                <w:b/>
                <w:bCs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E0449" w:rsidRPr="00570577" w:rsidRDefault="00DE0449" w:rsidP="0055447B">
            <w:pPr>
              <w:jc w:val="center"/>
              <w:rPr>
                <w:b/>
                <w:bCs/>
              </w:rPr>
            </w:pPr>
          </w:p>
        </w:tc>
        <w:tc>
          <w:tcPr>
            <w:tcW w:w="5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E0449" w:rsidRPr="00570577" w:rsidRDefault="00DE0449" w:rsidP="0055447B">
            <w:pPr>
              <w:jc w:val="center"/>
              <w:rPr>
                <w:b/>
                <w:bCs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E0449" w:rsidRPr="00570577" w:rsidRDefault="00DE0449" w:rsidP="0055447B">
            <w:pPr>
              <w:jc w:val="center"/>
              <w:rPr>
                <w:b/>
                <w:bCs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0449" w:rsidRPr="00570577" w:rsidRDefault="00DE0449" w:rsidP="005544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055EE1">
              <w:rPr>
                <w:b/>
                <w:bCs/>
              </w:rPr>
              <w:t>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0449" w:rsidRPr="00570577" w:rsidRDefault="00DE0449" w:rsidP="005544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055EE1">
              <w:rPr>
                <w:b/>
                <w:bCs/>
              </w:rPr>
              <w:t>5</w:t>
            </w:r>
          </w:p>
        </w:tc>
        <w:tc>
          <w:tcPr>
            <w:tcW w:w="45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0449" w:rsidRPr="00570577" w:rsidRDefault="00DE0449" w:rsidP="005544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055EE1">
              <w:rPr>
                <w:b/>
                <w:bCs/>
              </w:rPr>
              <w:t>6</w:t>
            </w:r>
          </w:p>
        </w:tc>
        <w:tc>
          <w:tcPr>
            <w:tcW w:w="9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:rsidR="00DE0449" w:rsidRPr="00570577" w:rsidRDefault="00DE0449" w:rsidP="0055447B">
            <w:pPr>
              <w:jc w:val="center"/>
              <w:rPr>
                <w:b/>
                <w:bCs/>
              </w:rPr>
            </w:pPr>
          </w:p>
        </w:tc>
      </w:tr>
      <w:tr w:rsidR="00A85878" w:rsidRPr="00570577" w:rsidTr="00460050">
        <w:trPr>
          <w:trHeight w:val="227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878" w:rsidRPr="00570577" w:rsidRDefault="00A85878" w:rsidP="0055447B">
            <w:pPr>
              <w:pStyle w:val="aff4"/>
              <w:numPr>
                <w:ilvl w:val="6"/>
                <w:numId w:val="38"/>
              </w:numPr>
              <w:spacing w:after="0" w:line="240" w:lineRule="auto"/>
              <w:ind w:left="-79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инвестиционную деятельность</w:t>
            </w:r>
          </w:p>
        </w:tc>
      </w:tr>
      <w:tr w:rsidR="00B40026" w:rsidRPr="00396301" w:rsidTr="00460050">
        <w:trPr>
          <w:trHeight w:val="37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876FFF" w:rsidRDefault="00B40026" w:rsidP="0055447B">
            <w:pPr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1.1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5D14D5" w:rsidRDefault="005D14D5" w:rsidP="0055447B">
            <w:pPr>
              <w:jc w:val="center"/>
              <w:rPr>
                <w:b/>
                <w:sz w:val="20"/>
                <w:lang w:val="en-US"/>
              </w:rPr>
            </w:pPr>
            <w:r w:rsidRPr="005D14D5">
              <w:rPr>
                <w:b/>
                <w:sz w:val="20"/>
              </w:rPr>
              <w:t>Лицензия</w:t>
            </w:r>
            <w:r w:rsidRPr="005D14D5">
              <w:rPr>
                <w:b/>
                <w:sz w:val="20"/>
                <w:lang w:val="en-US"/>
              </w:rPr>
              <w:t xml:space="preserve"> </w:t>
            </w:r>
            <w:r w:rsidRPr="005D14D5">
              <w:rPr>
                <w:b/>
                <w:sz w:val="20"/>
              </w:rPr>
              <w:t>на</w:t>
            </w:r>
            <w:r w:rsidRPr="005D14D5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ОС</w:t>
            </w:r>
            <w:r w:rsidRPr="005D14D5">
              <w:rPr>
                <w:b/>
                <w:sz w:val="20"/>
                <w:lang w:val="en-US"/>
              </w:rPr>
              <w:t xml:space="preserve"> «Astra Linux Special Edition»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1A4650" w:rsidRDefault="00CE1F79" w:rsidP="0055447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  <w:r w:rsidR="005D14D5">
              <w:rPr>
                <w:b/>
                <w:bCs/>
                <w:sz w:val="20"/>
              </w:rPr>
              <w:t>200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003310" w:rsidRDefault="005D14D5" w:rsidP="0055447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16,06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40566D" w:rsidRDefault="00B40026" w:rsidP="0055447B">
            <w:pPr>
              <w:jc w:val="center"/>
              <w:rPr>
                <w:b/>
                <w:sz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5D14D5" w:rsidRDefault="005D14D5" w:rsidP="0055447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  <w:r w:rsidR="00055EE1">
              <w:rPr>
                <w:b/>
                <w:sz w:val="20"/>
              </w:rPr>
              <w:t> </w:t>
            </w:r>
            <w:r>
              <w:rPr>
                <w:b/>
                <w:sz w:val="20"/>
              </w:rPr>
              <w:t>266</w:t>
            </w:r>
            <w:r w:rsidR="00055EE1">
              <w:rPr>
                <w:b/>
                <w:sz w:val="20"/>
              </w:rPr>
              <w:t>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876FFF" w:rsidRDefault="00B40026" w:rsidP="0055447B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026" w:rsidRPr="00876FFF" w:rsidRDefault="00B40026" w:rsidP="0055447B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0026" w:rsidRPr="00003310" w:rsidRDefault="00055EE1" w:rsidP="0055447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19 266,00</w:t>
            </w:r>
          </w:p>
        </w:tc>
      </w:tr>
      <w:tr w:rsidR="00F93B78" w:rsidRPr="00F93B78" w:rsidTr="00460050">
        <w:trPr>
          <w:trHeight w:val="37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B78" w:rsidRPr="00876FFF" w:rsidRDefault="00F93B78" w:rsidP="0055447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1.2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B78" w:rsidRPr="00F93B78" w:rsidRDefault="005D14D5" w:rsidP="0055447B">
            <w:pPr>
              <w:jc w:val="center"/>
              <w:rPr>
                <w:b/>
                <w:sz w:val="20"/>
                <w:lang w:val="en-US"/>
              </w:rPr>
            </w:pPr>
            <w:r w:rsidRPr="005D14D5">
              <w:rPr>
                <w:b/>
                <w:sz w:val="20"/>
              </w:rPr>
              <w:t>P7-Офис. Профессиональный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B78" w:rsidRPr="005D14D5" w:rsidRDefault="005D14D5" w:rsidP="0055447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B78" w:rsidRPr="005D14D5" w:rsidRDefault="005D14D5" w:rsidP="0055447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13,9</w:t>
            </w:r>
            <w:r>
              <w:rPr>
                <w:b/>
                <w:bCs/>
                <w:sz w:val="20"/>
                <w:lang w:val="en-US"/>
              </w:rPr>
              <w:t>9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B78" w:rsidRPr="00F93B78" w:rsidRDefault="00F93B78" w:rsidP="0055447B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B78" w:rsidRPr="00003310" w:rsidRDefault="005D14D5" w:rsidP="0055447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  <w:r w:rsidR="00055EE1">
              <w:rPr>
                <w:b/>
                <w:sz w:val="20"/>
              </w:rPr>
              <w:t> 587,40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B78" w:rsidRPr="00876FFF" w:rsidRDefault="00F93B78" w:rsidP="0055447B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B78" w:rsidRPr="00876FFF" w:rsidRDefault="00F93B78" w:rsidP="0055447B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3B78" w:rsidRPr="00B85986" w:rsidRDefault="00003310" w:rsidP="0055447B">
            <w:pPr>
              <w:jc w:val="center"/>
              <w:rPr>
                <w:b/>
                <w:sz w:val="20"/>
                <w:lang w:val="en-US"/>
              </w:rPr>
            </w:pPr>
            <w:r w:rsidRPr="00003310">
              <w:rPr>
                <w:b/>
                <w:sz w:val="20"/>
                <w:lang w:val="en-US"/>
              </w:rPr>
              <w:t>13 080,65</w:t>
            </w:r>
          </w:p>
        </w:tc>
      </w:tr>
      <w:tr w:rsidR="00A85878" w:rsidRPr="00570577" w:rsidTr="00460050">
        <w:trPr>
          <w:trHeight w:val="195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F93B78" w:rsidRDefault="00A85878" w:rsidP="0055447B">
            <w:pPr>
              <w:jc w:val="both"/>
              <w:rPr>
                <w:b/>
                <w:lang w:val="en-US"/>
              </w:rPr>
            </w:pPr>
          </w:p>
        </w:tc>
        <w:tc>
          <w:tcPr>
            <w:tcW w:w="18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55447B">
            <w:pPr>
              <w:jc w:val="right"/>
              <w:rPr>
                <w:b/>
                <w:bCs/>
              </w:rPr>
            </w:pPr>
            <w:r w:rsidRPr="00570577">
              <w:rPr>
                <w:b/>
                <w:bCs/>
                <w:lang w:val="en-US"/>
              </w:rPr>
              <w:t>ИТОГО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878" w:rsidRPr="00876FFF" w:rsidRDefault="00A85878" w:rsidP="0055447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876FFF" w:rsidRDefault="00055EE1" w:rsidP="0055447B">
            <w:pPr>
              <w:jc w:val="center"/>
              <w:rPr>
                <w:b/>
                <w:bCs/>
                <w:sz w:val="20"/>
              </w:rPr>
            </w:pPr>
            <w:r w:rsidRPr="00055EE1">
              <w:rPr>
                <w:b/>
                <w:sz w:val="20"/>
              </w:rPr>
              <w:t>31 853,40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1E33EC" w:rsidRDefault="00A85878" w:rsidP="0055447B">
            <w:pPr>
              <w:jc w:val="center"/>
              <w:rPr>
                <w:b/>
                <w:sz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878" w:rsidRPr="001E33EC" w:rsidRDefault="00A85878" w:rsidP="0055447B">
            <w:pPr>
              <w:jc w:val="center"/>
              <w:rPr>
                <w:b/>
                <w:sz w:val="20"/>
              </w:rPr>
            </w:pPr>
          </w:p>
        </w:tc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1E33EC" w:rsidRDefault="00055EE1" w:rsidP="0055447B">
            <w:pPr>
              <w:jc w:val="center"/>
              <w:rPr>
                <w:b/>
                <w:sz w:val="20"/>
              </w:rPr>
            </w:pPr>
            <w:r w:rsidRPr="00055EE1">
              <w:rPr>
                <w:b/>
                <w:sz w:val="20"/>
              </w:rPr>
              <w:t>31 853,40</w:t>
            </w:r>
          </w:p>
        </w:tc>
      </w:tr>
      <w:tr w:rsidR="00A85878" w:rsidRPr="00570577" w:rsidTr="00460050">
        <w:trPr>
          <w:trHeight w:val="323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55447B">
            <w:pPr>
              <w:pStyle w:val="aff4"/>
              <w:numPr>
                <w:ilvl w:val="6"/>
                <w:numId w:val="27"/>
              </w:numPr>
              <w:spacing w:after="0" w:line="240" w:lineRule="auto"/>
              <w:ind w:left="33" w:firstLine="0"/>
              <w:rPr>
                <w:rFonts w:ascii="Times New Roman" w:hAnsi="Times New Roman"/>
                <w:sz w:val="24"/>
                <w:szCs w:val="24"/>
              </w:rPr>
            </w:pPr>
            <w:r w:rsidRPr="00570577">
              <w:rPr>
                <w:rFonts w:ascii="Times New Roman" w:hAnsi="Times New Roman"/>
                <w:b/>
                <w:sz w:val="24"/>
                <w:szCs w:val="24"/>
              </w:rPr>
              <w:t>Затраты, относящиеся на операционную деятельность</w:t>
            </w:r>
          </w:p>
        </w:tc>
      </w:tr>
      <w:tr w:rsidR="00A85878" w:rsidRPr="00570577" w:rsidTr="00460050">
        <w:trPr>
          <w:trHeight w:val="422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5878" w:rsidRPr="00570577" w:rsidRDefault="00A85878" w:rsidP="0055447B">
            <w:pPr>
              <w:jc w:val="center"/>
              <w:rPr>
                <w:b/>
              </w:rPr>
            </w:pPr>
            <w:r w:rsidRPr="00570577">
              <w:rPr>
                <w:b/>
              </w:rPr>
              <w:t>2.1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55447B">
            <w:pPr>
              <w:jc w:val="center"/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8" w:rsidRPr="00570577" w:rsidRDefault="00A85878" w:rsidP="0055447B">
            <w:pPr>
              <w:jc w:val="center"/>
              <w:rPr>
                <w:b/>
                <w:bCs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8" w:rsidRPr="00570577" w:rsidRDefault="00A85878" w:rsidP="0055447B">
            <w:pPr>
              <w:jc w:val="center"/>
              <w:rPr>
                <w:b/>
                <w:bCs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78" w:rsidRPr="00570577" w:rsidRDefault="00A85878" w:rsidP="0055447B">
            <w:pPr>
              <w:jc w:val="center"/>
              <w:rPr>
                <w:b/>
                <w:bCs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55447B">
            <w:pPr>
              <w:jc w:val="center"/>
              <w:rPr>
                <w:b/>
                <w:bCs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55447B">
            <w:pPr>
              <w:jc w:val="center"/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878" w:rsidRPr="00570577" w:rsidRDefault="00A85878" w:rsidP="0055447B">
            <w:pPr>
              <w:jc w:val="center"/>
            </w:pPr>
          </w:p>
        </w:tc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5878" w:rsidRPr="00570577" w:rsidRDefault="00A85878" w:rsidP="0055447B">
            <w:pPr>
              <w:jc w:val="center"/>
            </w:pPr>
          </w:p>
        </w:tc>
      </w:tr>
      <w:tr w:rsidR="00A85878" w:rsidRPr="00570577" w:rsidTr="00460050">
        <w:trPr>
          <w:trHeight w:val="267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55447B">
            <w:pPr>
              <w:jc w:val="both"/>
              <w:rPr>
                <w:b/>
              </w:rPr>
            </w:pPr>
          </w:p>
        </w:tc>
        <w:tc>
          <w:tcPr>
            <w:tcW w:w="18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570577" w:rsidRDefault="00A85878" w:rsidP="0055447B">
            <w:pPr>
              <w:jc w:val="right"/>
              <w:rPr>
                <w:b/>
              </w:rPr>
            </w:pPr>
            <w:r w:rsidRPr="00570577">
              <w:rPr>
                <w:b/>
              </w:rPr>
              <w:t>ИТОГО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5878" w:rsidRPr="00876FFF" w:rsidRDefault="00876FFF" w:rsidP="0055447B">
            <w:pPr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876FFF" w:rsidRDefault="00DE0449" w:rsidP="0055447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876FFF" w:rsidRDefault="00876FFF" w:rsidP="0055447B">
            <w:pPr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5878" w:rsidRPr="00876FFF" w:rsidRDefault="00DE0449" w:rsidP="0055447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85878" w:rsidRPr="00876FFF" w:rsidRDefault="00876FFF" w:rsidP="0055447B">
            <w:pPr>
              <w:jc w:val="center"/>
              <w:rPr>
                <w:b/>
                <w:sz w:val="20"/>
              </w:rPr>
            </w:pPr>
            <w:r w:rsidRPr="00876FFF">
              <w:rPr>
                <w:b/>
                <w:sz w:val="20"/>
              </w:rPr>
              <w:t>0</w:t>
            </w:r>
          </w:p>
        </w:tc>
      </w:tr>
      <w:tr w:rsidR="001E33EC" w:rsidRPr="00570577" w:rsidTr="00460050">
        <w:trPr>
          <w:trHeight w:val="229"/>
        </w:trPr>
        <w:tc>
          <w:tcPr>
            <w:tcW w:w="20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E33EC" w:rsidRPr="00570577" w:rsidRDefault="001E33EC" w:rsidP="0055447B">
            <w:pPr>
              <w:jc w:val="right"/>
              <w:rPr>
                <w:b/>
              </w:rPr>
            </w:pPr>
            <w:r w:rsidRPr="00570577">
              <w:rPr>
                <w:b/>
                <w:bCs/>
              </w:rPr>
              <w:t>ИТОГО ПО ПРОЕКТУ: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E33EC" w:rsidRPr="00876FFF" w:rsidRDefault="001E33EC" w:rsidP="0055447B">
            <w:pPr>
              <w:jc w:val="center"/>
              <w:rPr>
                <w:b/>
                <w:sz w:val="20"/>
                <w:lang w:val="en-US"/>
              </w:rPr>
            </w:pPr>
            <w:r w:rsidRPr="00D65EE2">
              <w:rPr>
                <w:b/>
                <w:bCs/>
                <w:sz w:val="20"/>
              </w:rPr>
              <w:t xml:space="preserve">  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E33EC" w:rsidRPr="00876FFF" w:rsidRDefault="00055EE1" w:rsidP="0055447B">
            <w:pPr>
              <w:jc w:val="center"/>
              <w:rPr>
                <w:b/>
                <w:sz w:val="20"/>
                <w:lang w:val="en-US"/>
              </w:rPr>
            </w:pPr>
            <w:r w:rsidRPr="00055EE1">
              <w:rPr>
                <w:b/>
                <w:sz w:val="20"/>
              </w:rPr>
              <w:t>31 853,40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E33EC" w:rsidRPr="001E33EC" w:rsidRDefault="001E33EC" w:rsidP="0055447B">
            <w:pPr>
              <w:jc w:val="center"/>
              <w:rPr>
                <w:b/>
                <w:sz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E33EC" w:rsidRPr="001E33EC" w:rsidRDefault="001E33EC" w:rsidP="0055447B">
            <w:pPr>
              <w:jc w:val="center"/>
              <w:rPr>
                <w:b/>
                <w:sz w:val="20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E33EC" w:rsidRPr="00876FFF" w:rsidRDefault="00055EE1" w:rsidP="0055447B">
            <w:pPr>
              <w:jc w:val="center"/>
              <w:rPr>
                <w:b/>
                <w:sz w:val="20"/>
                <w:lang w:val="en-US"/>
              </w:rPr>
            </w:pPr>
            <w:r w:rsidRPr="00055EE1">
              <w:rPr>
                <w:b/>
                <w:sz w:val="20"/>
              </w:rPr>
              <w:t>31 853,40</w:t>
            </w:r>
          </w:p>
        </w:tc>
      </w:tr>
    </w:tbl>
    <w:p w:rsidR="00460050" w:rsidRDefault="00460050" w:rsidP="0055447B">
      <w:pPr>
        <w:pStyle w:val="h"/>
      </w:pPr>
    </w:p>
    <w:p w:rsidR="00EB1AD8" w:rsidRDefault="00EB1AD8" w:rsidP="0055447B">
      <w:pPr>
        <w:pStyle w:val="h"/>
      </w:pPr>
      <w:r w:rsidRPr="006D4B17">
        <w:t>3.</w:t>
      </w:r>
      <w:r>
        <w:rPr>
          <w:lang w:val="en-US"/>
        </w:rPr>
        <w:t> </w:t>
      </w:r>
      <w:r>
        <w:t>Ответственные лица IT-Проекта</w:t>
      </w:r>
    </w:p>
    <w:p w:rsidR="00EB1AD8" w:rsidRPr="00BF28A4" w:rsidRDefault="00EB1AD8" w:rsidP="0055447B">
      <w:r>
        <w:t xml:space="preserve">Куратор ИПКВ: </w:t>
      </w:r>
      <w:r w:rsidR="00055EE1">
        <w:t>Заместитель генерального д</w:t>
      </w:r>
      <w:r w:rsidR="00945E56">
        <w:t>иректор</w:t>
      </w:r>
      <w:r w:rsidR="00055EE1">
        <w:t>а</w:t>
      </w:r>
      <w:r w:rsidR="00945E56">
        <w:t xml:space="preserve"> по информационным технологиям</w:t>
      </w:r>
      <w:r>
        <w:t xml:space="preserve"> АО «Петербургская сбытовая компания» Белокуров М.И. </w:t>
      </w:r>
      <w:hyperlink r:id="rId8" w:history="1">
        <w:r w:rsidRPr="00E618CD">
          <w:rPr>
            <w:rStyle w:val="ab"/>
            <w:lang w:val="en-US"/>
          </w:rPr>
          <w:t>belokurov</w:t>
        </w:r>
        <w:r w:rsidRPr="00E618CD">
          <w:rPr>
            <w:rStyle w:val="ab"/>
          </w:rPr>
          <w:t>_</w:t>
        </w:r>
        <w:r w:rsidRPr="00E618CD">
          <w:rPr>
            <w:rStyle w:val="ab"/>
            <w:lang w:val="en-US"/>
          </w:rPr>
          <w:t>mi</w:t>
        </w:r>
        <w:r w:rsidRPr="00E618CD">
          <w:rPr>
            <w:rStyle w:val="ab"/>
          </w:rPr>
          <w:t>@</w:t>
        </w:r>
        <w:r w:rsidRPr="00E618CD">
          <w:rPr>
            <w:rStyle w:val="ab"/>
            <w:lang w:val="en-US"/>
          </w:rPr>
          <w:t>pesc</w:t>
        </w:r>
        <w:r w:rsidRPr="00E618CD">
          <w:rPr>
            <w:rStyle w:val="ab"/>
          </w:rPr>
          <w:t>.</w:t>
        </w:r>
        <w:proofErr w:type="spellStart"/>
        <w:r w:rsidRPr="00E618CD">
          <w:rPr>
            <w:rStyle w:val="ab"/>
            <w:lang w:val="en-US"/>
          </w:rPr>
          <w:t>ru</w:t>
        </w:r>
        <w:proofErr w:type="spellEnd"/>
      </w:hyperlink>
      <w:r w:rsidRPr="00BF28A4">
        <w:t xml:space="preserve"> </w:t>
      </w:r>
      <w:r>
        <w:t>тел. 57687</w:t>
      </w:r>
    </w:p>
    <w:p w:rsidR="00EB1AD8" w:rsidRDefault="00EB1AD8" w:rsidP="0055447B">
      <w:r>
        <w:t>Единое ответственное лицо ИПКВ:</w:t>
      </w:r>
      <w:r w:rsidRPr="00AC06E2">
        <w:t xml:space="preserve"> </w:t>
      </w:r>
      <w:r w:rsidR="00055EE1">
        <w:t>Заместитель генерального директора по информационным технологиям</w:t>
      </w:r>
      <w:r w:rsidRPr="00BF28A4">
        <w:t xml:space="preserve"> АО «Петербургская сбытовая компания» Белокуров М.И. </w:t>
      </w:r>
      <w:hyperlink r:id="rId9" w:history="1">
        <w:r w:rsidRPr="00E618CD">
          <w:rPr>
            <w:rStyle w:val="ab"/>
          </w:rPr>
          <w:t>belokurov_mi@pesc.ru</w:t>
        </w:r>
      </w:hyperlink>
      <w:r>
        <w:t xml:space="preserve"> тел. 57687</w:t>
      </w:r>
    </w:p>
    <w:p w:rsidR="00EB1AD8" w:rsidRDefault="00EB1AD8" w:rsidP="0055447B">
      <w:r w:rsidRPr="005D6361">
        <w:t xml:space="preserve">Инициатор ИПКВ: </w:t>
      </w:r>
      <w:r>
        <w:t>Начальник отдела поддержки Гребенников А</w:t>
      </w:r>
      <w:r w:rsidRPr="00B47602">
        <w:t>.</w:t>
      </w:r>
      <w:r>
        <w:t>А</w:t>
      </w:r>
      <w:r w:rsidRPr="00B47602">
        <w:t>.</w:t>
      </w:r>
      <w:r w:rsidRPr="005D6361">
        <w:t xml:space="preserve"> </w:t>
      </w:r>
    </w:p>
    <w:p w:rsidR="00EB1AD8" w:rsidRDefault="00EB1AD8" w:rsidP="0055447B">
      <w:pPr>
        <w:rPr>
          <w:lang w:val="en-US"/>
        </w:rPr>
      </w:pPr>
      <w:r w:rsidRPr="005D6361">
        <w:rPr>
          <w:lang w:val="en-US"/>
        </w:rPr>
        <w:t>email</w:t>
      </w:r>
      <w:r w:rsidRPr="00EC3764">
        <w:rPr>
          <w:lang w:val="en-US"/>
        </w:rPr>
        <w:t xml:space="preserve">: </w:t>
      </w:r>
      <w:hyperlink r:id="rId10" w:history="1">
        <w:r w:rsidRPr="00E618CD">
          <w:rPr>
            <w:rStyle w:val="ab"/>
            <w:lang w:val="en-US"/>
          </w:rPr>
          <w:t>grebennikov</w:t>
        </w:r>
        <w:r w:rsidRPr="00EC3764">
          <w:rPr>
            <w:rStyle w:val="ab"/>
            <w:lang w:val="en-US"/>
          </w:rPr>
          <w:t>_aa@</w:t>
        </w:r>
        <w:r w:rsidRPr="00E618CD">
          <w:rPr>
            <w:rStyle w:val="ab"/>
            <w:lang w:val="en-US"/>
          </w:rPr>
          <w:t>pesc</w:t>
        </w:r>
        <w:r w:rsidRPr="00EC3764">
          <w:rPr>
            <w:rStyle w:val="ab"/>
            <w:lang w:val="en-US"/>
          </w:rPr>
          <w:t>.</w:t>
        </w:r>
        <w:r w:rsidRPr="00E618CD">
          <w:rPr>
            <w:rStyle w:val="ab"/>
            <w:lang w:val="en-US"/>
          </w:rPr>
          <w:t>ru</w:t>
        </w:r>
      </w:hyperlink>
      <w:r w:rsidRPr="00EC3764">
        <w:rPr>
          <w:lang w:val="en-US"/>
        </w:rPr>
        <w:t xml:space="preserve"> </w:t>
      </w:r>
      <w:r w:rsidRPr="005D6361">
        <w:t>тел</w:t>
      </w:r>
      <w:r w:rsidRPr="00EC3764">
        <w:rPr>
          <w:lang w:val="en-US"/>
        </w:rPr>
        <w:t>. 57250</w:t>
      </w:r>
    </w:p>
    <w:p w:rsidR="00945E56" w:rsidRPr="00EC3764" w:rsidRDefault="00945E56" w:rsidP="0055447B">
      <w:pPr>
        <w:rPr>
          <w:lang w:val="en-US"/>
        </w:rPr>
      </w:pPr>
    </w:p>
    <w:p w:rsidR="00EB1AD8" w:rsidRDefault="00EB1AD8" w:rsidP="0055447B">
      <w:pPr>
        <w:pStyle w:val="h"/>
      </w:pPr>
      <w:r>
        <w:t xml:space="preserve">4. Риски реализации </w:t>
      </w:r>
      <w:r>
        <w:rPr>
          <w:lang w:val="en-US"/>
        </w:rPr>
        <w:t>IT-</w:t>
      </w:r>
      <w:r>
        <w:t>Проекта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41"/>
        <w:gridCol w:w="1196"/>
        <w:gridCol w:w="3040"/>
        <w:gridCol w:w="741"/>
        <w:gridCol w:w="679"/>
        <w:gridCol w:w="1971"/>
        <w:gridCol w:w="2376"/>
      </w:tblGrid>
      <w:tr w:rsidR="00EB1AD8" w:rsidRPr="000C5EC4" w:rsidTr="00F45623">
        <w:trPr>
          <w:cantSplit/>
          <w:trHeight w:val="1308"/>
        </w:trPr>
        <w:tc>
          <w:tcPr>
            <w:tcW w:w="301" w:type="pct"/>
            <w:vAlign w:val="bottom"/>
          </w:tcPr>
          <w:p w:rsidR="00EB1AD8" w:rsidRPr="000C5EC4" w:rsidRDefault="00EB1AD8" w:rsidP="0055447B">
            <w:pPr>
              <w:rPr>
                <w:sz w:val="20"/>
              </w:rPr>
            </w:pPr>
            <w:r w:rsidRPr="000C5EC4">
              <w:rPr>
                <w:sz w:val="20"/>
              </w:rPr>
              <w:t>№</w:t>
            </w:r>
          </w:p>
        </w:tc>
        <w:tc>
          <w:tcPr>
            <w:tcW w:w="562" w:type="pct"/>
            <w:vAlign w:val="bottom"/>
          </w:tcPr>
          <w:p w:rsidR="00EB1AD8" w:rsidRPr="000C5EC4" w:rsidRDefault="00EB1AD8" w:rsidP="0055447B">
            <w:pPr>
              <w:rPr>
                <w:sz w:val="20"/>
              </w:rPr>
            </w:pPr>
            <w:r w:rsidRPr="000C5EC4">
              <w:rPr>
                <w:sz w:val="20"/>
              </w:rPr>
              <w:t>Риск</w:t>
            </w:r>
          </w:p>
        </w:tc>
        <w:tc>
          <w:tcPr>
            <w:tcW w:w="1428" w:type="pct"/>
            <w:vAlign w:val="bottom"/>
          </w:tcPr>
          <w:p w:rsidR="00EB1AD8" w:rsidRPr="000C5EC4" w:rsidRDefault="00EB1AD8" w:rsidP="0055447B">
            <w:pPr>
              <w:rPr>
                <w:sz w:val="20"/>
              </w:rPr>
            </w:pPr>
            <w:r w:rsidRPr="000C5EC4">
              <w:rPr>
                <w:sz w:val="20"/>
              </w:rPr>
              <w:t>Описание</w:t>
            </w:r>
          </w:p>
        </w:tc>
        <w:tc>
          <w:tcPr>
            <w:tcW w:w="348" w:type="pct"/>
            <w:textDirection w:val="btLr"/>
            <w:vAlign w:val="bottom"/>
          </w:tcPr>
          <w:p w:rsidR="00EB1AD8" w:rsidRPr="000C5EC4" w:rsidRDefault="00EB1AD8" w:rsidP="0055447B">
            <w:pPr>
              <w:ind w:left="113" w:right="113"/>
              <w:rPr>
                <w:sz w:val="20"/>
              </w:rPr>
            </w:pPr>
            <w:r w:rsidRPr="000C5EC4">
              <w:rPr>
                <w:sz w:val="20"/>
              </w:rPr>
              <w:t>Вероятность</w:t>
            </w:r>
          </w:p>
        </w:tc>
        <w:tc>
          <w:tcPr>
            <w:tcW w:w="319" w:type="pct"/>
            <w:textDirection w:val="btLr"/>
            <w:vAlign w:val="bottom"/>
          </w:tcPr>
          <w:p w:rsidR="00EB1AD8" w:rsidRPr="000C5EC4" w:rsidRDefault="00EB1AD8" w:rsidP="0055447B">
            <w:pPr>
              <w:ind w:left="113" w:right="113"/>
              <w:rPr>
                <w:sz w:val="20"/>
              </w:rPr>
            </w:pPr>
            <w:r w:rsidRPr="000C5EC4">
              <w:rPr>
                <w:sz w:val="20"/>
              </w:rPr>
              <w:t>Влияние</w:t>
            </w:r>
          </w:p>
        </w:tc>
        <w:tc>
          <w:tcPr>
            <w:tcW w:w="926" w:type="pct"/>
            <w:vAlign w:val="bottom"/>
          </w:tcPr>
          <w:p w:rsidR="00EB1AD8" w:rsidRPr="000C5EC4" w:rsidRDefault="00EB1AD8" w:rsidP="0055447B">
            <w:pPr>
              <w:rPr>
                <w:sz w:val="20"/>
              </w:rPr>
            </w:pPr>
            <w:r w:rsidRPr="000C5EC4">
              <w:rPr>
                <w:sz w:val="20"/>
              </w:rPr>
              <w:t>Стратегия и мероприятия по управлению рисками</w:t>
            </w:r>
          </w:p>
        </w:tc>
        <w:tc>
          <w:tcPr>
            <w:tcW w:w="1116" w:type="pct"/>
            <w:vAlign w:val="bottom"/>
          </w:tcPr>
          <w:p w:rsidR="00EB1AD8" w:rsidRPr="000C5EC4" w:rsidRDefault="00EB1AD8" w:rsidP="0055447B">
            <w:pPr>
              <w:rPr>
                <w:sz w:val="20"/>
              </w:rPr>
            </w:pPr>
            <w:r w:rsidRPr="000C5EC4">
              <w:rPr>
                <w:sz w:val="20"/>
              </w:rPr>
              <w:t>Документы и форма фиксации ответственности за риски</w:t>
            </w:r>
          </w:p>
        </w:tc>
      </w:tr>
      <w:tr w:rsidR="00EB1AD8" w:rsidRPr="000C5EC4" w:rsidTr="00F45623">
        <w:tc>
          <w:tcPr>
            <w:tcW w:w="301" w:type="pct"/>
          </w:tcPr>
          <w:p w:rsidR="00EB1AD8" w:rsidRPr="000C5EC4" w:rsidRDefault="00EB1AD8" w:rsidP="0055447B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2" w:type="pct"/>
          </w:tcPr>
          <w:p w:rsidR="00EB1AD8" w:rsidRPr="000C5EC4" w:rsidRDefault="00EB1AD8" w:rsidP="0055447B">
            <w:pPr>
              <w:rPr>
                <w:sz w:val="20"/>
                <w:lang w:val="en-US"/>
              </w:rPr>
            </w:pPr>
            <w:r w:rsidRPr="000C5EC4">
              <w:rPr>
                <w:sz w:val="20"/>
              </w:rPr>
              <w:t>Ценовой</w:t>
            </w:r>
          </w:p>
        </w:tc>
        <w:tc>
          <w:tcPr>
            <w:tcW w:w="1428" w:type="pct"/>
          </w:tcPr>
          <w:p w:rsidR="00EB1AD8" w:rsidRPr="000C5EC4" w:rsidRDefault="00EB1AD8" w:rsidP="0055447B">
            <w:pPr>
              <w:rPr>
                <w:sz w:val="20"/>
              </w:rPr>
            </w:pPr>
            <w:r w:rsidRPr="000C5EC4">
              <w:rPr>
                <w:sz w:val="20"/>
              </w:rPr>
              <w:t>Рост</w:t>
            </w:r>
            <w:r>
              <w:rPr>
                <w:sz w:val="20"/>
              </w:rPr>
              <w:t xml:space="preserve"> цен на товар </w:t>
            </w:r>
            <w:r w:rsidRPr="000C5EC4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вследствие </w:t>
            </w:r>
            <w:proofErr w:type="gramStart"/>
            <w:r>
              <w:rPr>
                <w:sz w:val="20"/>
              </w:rPr>
              <w:t xml:space="preserve">инфляции  </w:t>
            </w:r>
            <w:r w:rsidRPr="00D47A85">
              <w:rPr>
                <w:i/>
                <w:color w:val="BFBFBF" w:themeColor="background1" w:themeShade="BF"/>
                <w:sz w:val="20"/>
              </w:rPr>
              <w:t>изменение</w:t>
            </w:r>
            <w:proofErr w:type="gramEnd"/>
            <w:r w:rsidRPr="00D47A85">
              <w:rPr>
                <w:i/>
                <w:color w:val="BFBFBF" w:themeColor="background1" w:themeShade="BF"/>
                <w:sz w:val="20"/>
              </w:rPr>
              <w:t xml:space="preserve"> курса СКВ</w:t>
            </w:r>
          </w:p>
        </w:tc>
        <w:tc>
          <w:tcPr>
            <w:tcW w:w="348" w:type="pct"/>
          </w:tcPr>
          <w:p w:rsidR="00EB1AD8" w:rsidRPr="000C5EC4" w:rsidRDefault="00EB1AD8" w:rsidP="0055447B">
            <w:pPr>
              <w:rPr>
                <w:sz w:val="20"/>
              </w:rPr>
            </w:pPr>
            <w:r>
              <w:rPr>
                <w:sz w:val="20"/>
              </w:rPr>
              <w:t>Н</w:t>
            </w:r>
          </w:p>
        </w:tc>
        <w:tc>
          <w:tcPr>
            <w:tcW w:w="319" w:type="pct"/>
          </w:tcPr>
          <w:p w:rsidR="00EB1AD8" w:rsidRPr="000C5EC4" w:rsidRDefault="00EB1AD8" w:rsidP="0055447B">
            <w:pPr>
              <w:rPr>
                <w:sz w:val="20"/>
              </w:rPr>
            </w:pPr>
            <w:r w:rsidRPr="000C5EC4">
              <w:rPr>
                <w:sz w:val="20"/>
              </w:rPr>
              <w:t>В</w:t>
            </w:r>
          </w:p>
        </w:tc>
        <w:tc>
          <w:tcPr>
            <w:tcW w:w="926" w:type="pct"/>
          </w:tcPr>
          <w:p w:rsidR="00EB1AD8" w:rsidRPr="000C5EC4" w:rsidRDefault="00EB1AD8" w:rsidP="0055447B">
            <w:pPr>
              <w:rPr>
                <w:sz w:val="20"/>
              </w:rPr>
            </w:pPr>
            <w:r w:rsidRPr="000C5EC4">
              <w:rPr>
                <w:sz w:val="20"/>
              </w:rPr>
              <w:t>Минимизация</w:t>
            </w:r>
          </w:p>
        </w:tc>
        <w:tc>
          <w:tcPr>
            <w:tcW w:w="1116" w:type="pct"/>
          </w:tcPr>
          <w:p w:rsidR="00EB1AD8" w:rsidRPr="000C5EC4" w:rsidRDefault="00EB1AD8" w:rsidP="0055447B">
            <w:pPr>
              <w:rPr>
                <w:sz w:val="20"/>
              </w:rPr>
            </w:pPr>
            <w:r w:rsidRPr="000C5EC4">
              <w:rPr>
                <w:sz w:val="20"/>
              </w:rPr>
              <w:t>Договор</w:t>
            </w:r>
          </w:p>
        </w:tc>
      </w:tr>
    </w:tbl>
    <w:p w:rsidR="00EB1AD8" w:rsidRDefault="00EB1AD8" w:rsidP="0055447B"/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1"/>
        <w:gridCol w:w="2759"/>
        <w:gridCol w:w="2254"/>
      </w:tblGrid>
      <w:tr w:rsidR="00E85AFC" w:rsidTr="009167C0">
        <w:trPr>
          <w:trHeight w:val="440"/>
        </w:trPr>
        <w:tc>
          <w:tcPr>
            <w:tcW w:w="2647" w:type="pct"/>
            <w:vAlign w:val="center"/>
          </w:tcPr>
          <w:p w:rsidR="00E85AFC" w:rsidRDefault="00055EE1" w:rsidP="0055447B">
            <w:r>
              <w:t>Заместитель генерального директора по информационным технологиям</w:t>
            </w:r>
          </w:p>
        </w:tc>
        <w:tc>
          <w:tcPr>
            <w:tcW w:w="1295" w:type="pct"/>
            <w:vAlign w:val="center"/>
          </w:tcPr>
          <w:p w:rsidR="00E85AFC" w:rsidRDefault="00E85AFC" w:rsidP="0055447B">
            <w:pPr>
              <w:jc w:val="center"/>
            </w:pPr>
            <w:r>
              <w:t>_________________</w:t>
            </w:r>
          </w:p>
        </w:tc>
        <w:tc>
          <w:tcPr>
            <w:tcW w:w="1058" w:type="pct"/>
            <w:vAlign w:val="center"/>
          </w:tcPr>
          <w:p w:rsidR="00E85AFC" w:rsidRDefault="00E85AFC" w:rsidP="0055447B">
            <w:r>
              <w:t>М.И. Белокуров</w:t>
            </w:r>
          </w:p>
        </w:tc>
      </w:tr>
      <w:tr w:rsidR="00E85AFC" w:rsidTr="009167C0">
        <w:trPr>
          <w:trHeight w:val="1043"/>
        </w:trPr>
        <w:tc>
          <w:tcPr>
            <w:tcW w:w="2647" w:type="pct"/>
            <w:vAlign w:val="center"/>
          </w:tcPr>
          <w:p w:rsidR="00E85AFC" w:rsidRDefault="00E85AFC" w:rsidP="0055447B">
            <w:r>
              <w:t>Начальник отдела поддержки</w:t>
            </w:r>
          </w:p>
        </w:tc>
        <w:tc>
          <w:tcPr>
            <w:tcW w:w="1295" w:type="pct"/>
            <w:vAlign w:val="center"/>
          </w:tcPr>
          <w:p w:rsidR="00E85AFC" w:rsidRDefault="00E85AFC" w:rsidP="0055447B">
            <w:pPr>
              <w:jc w:val="center"/>
            </w:pPr>
            <w:r>
              <w:t>_________________</w:t>
            </w:r>
          </w:p>
        </w:tc>
        <w:tc>
          <w:tcPr>
            <w:tcW w:w="1058" w:type="pct"/>
            <w:vAlign w:val="center"/>
          </w:tcPr>
          <w:p w:rsidR="00E85AFC" w:rsidRDefault="00E85AFC" w:rsidP="0055447B">
            <w:r>
              <w:t>А.А. Гребенников</w:t>
            </w:r>
          </w:p>
        </w:tc>
      </w:tr>
      <w:tr w:rsidR="00E85AFC" w:rsidTr="009167C0">
        <w:trPr>
          <w:trHeight w:val="728"/>
        </w:trPr>
        <w:tc>
          <w:tcPr>
            <w:tcW w:w="2647" w:type="pct"/>
            <w:vAlign w:val="center"/>
          </w:tcPr>
          <w:p w:rsidR="00E85AFC" w:rsidRDefault="00E85AFC" w:rsidP="0055447B">
            <w:r w:rsidRPr="001A5418">
              <w:t>Начальник управления аналитического сопровождения отчетности</w:t>
            </w:r>
          </w:p>
        </w:tc>
        <w:tc>
          <w:tcPr>
            <w:tcW w:w="1295" w:type="pct"/>
            <w:vAlign w:val="center"/>
          </w:tcPr>
          <w:p w:rsidR="00E85AFC" w:rsidRDefault="00E85AFC" w:rsidP="0055447B">
            <w:pPr>
              <w:jc w:val="center"/>
            </w:pPr>
            <w:r>
              <w:t>_________________</w:t>
            </w:r>
          </w:p>
        </w:tc>
        <w:tc>
          <w:tcPr>
            <w:tcW w:w="1058" w:type="pct"/>
            <w:vAlign w:val="center"/>
          </w:tcPr>
          <w:p w:rsidR="00E85AFC" w:rsidRDefault="00E85AFC" w:rsidP="0055447B">
            <w:r>
              <w:t>Ю.А. Бугрова</w:t>
            </w:r>
          </w:p>
        </w:tc>
      </w:tr>
      <w:tr w:rsidR="00E85AFC" w:rsidTr="009167C0">
        <w:trPr>
          <w:trHeight w:val="728"/>
        </w:trPr>
        <w:tc>
          <w:tcPr>
            <w:tcW w:w="2647" w:type="pct"/>
            <w:vAlign w:val="center"/>
          </w:tcPr>
          <w:p w:rsidR="00E85AFC" w:rsidRDefault="00E85AFC" w:rsidP="0055447B">
            <w:r>
              <w:t>Генеральный директор</w:t>
            </w:r>
          </w:p>
        </w:tc>
        <w:tc>
          <w:tcPr>
            <w:tcW w:w="1295" w:type="pct"/>
            <w:vAlign w:val="center"/>
          </w:tcPr>
          <w:p w:rsidR="00E85AFC" w:rsidRDefault="00E85AFC" w:rsidP="0055447B">
            <w:pPr>
              <w:jc w:val="center"/>
            </w:pPr>
            <w:r>
              <w:t>_________________</w:t>
            </w:r>
          </w:p>
        </w:tc>
        <w:tc>
          <w:tcPr>
            <w:tcW w:w="1058" w:type="pct"/>
            <w:vAlign w:val="center"/>
          </w:tcPr>
          <w:p w:rsidR="00E85AFC" w:rsidRDefault="00E85AFC" w:rsidP="0055447B">
            <w:r>
              <w:t>С.Н. Кропачев</w:t>
            </w:r>
          </w:p>
        </w:tc>
      </w:tr>
    </w:tbl>
    <w:p w:rsidR="009C7B7C" w:rsidRPr="00570577" w:rsidRDefault="009C7B7C" w:rsidP="009167C0">
      <w:pPr>
        <w:pStyle w:val="ac"/>
        <w:ind w:left="0"/>
        <w:jc w:val="both"/>
        <w:rPr>
          <w:b/>
          <w:bCs/>
        </w:rPr>
      </w:pPr>
    </w:p>
    <w:sectPr w:rsidR="009C7B7C" w:rsidRPr="00570577" w:rsidSect="0055447B">
      <w:footerReference w:type="default" r:id="rId11"/>
      <w:pgSz w:w="11906" w:h="16838"/>
      <w:pgMar w:top="1134" w:right="567" w:bottom="851" w:left="68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54D" w:rsidRDefault="0075454D" w:rsidP="006A64A7">
      <w:r>
        <w:separator/>
      </w:r>
    </w:p>
  </w:endnote>
  <w:endnote w:type="continuationSeparator" w:id="0">
    <w:p w:rsidR="0075454D" w:rsidRDefault="0075454D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454D" w:rsidRDefault="0075454D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54D" w:rsidRDefault="0075454D" w:rsidP="006A64A7">
      <w:r>
        <w:separator/>
      </w:r>
    </w:p>
  </w:footnote>
  <w:footnote w:type="continuationSeparator" w:id="0">
    <w:p w:rsidR="0075454D" w:rsidRDefault="0075454D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4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5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9375D"/>
    <w:multiLevelType w:val="hybridMultilevel"/>
    <w:tmpl w:val="53B00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1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2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8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1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8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0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8"/>
  </w:num>
  <w:num w:numId="2">
    <w:abstractNumId w:val="39"/>
  </w:num>
  <w:num w:numId="3">
    <w:abstractNumId w:val="41"/>
  </w:num>
  <w:num w:numId="4">
    <w:abstractNumId w:val="0"/>
  </w:num>
  <w:num w:numId="5">
    <w:abstractNumId w:val="12"/>
  </w:num>
  <w:num w:numId="6">
    <w:abstractNumId w:val="16"/>
  </w:num>
  <w:num w:numId="7">
    <w:abstractNumId w:val="35"/>
  </w:num>
  <w:num w:numId="8">
    <w:abstractNumId w:val="2"/>
  </w:num>
  <w:num w:numId="9">
    <w:abstractNumId w:val="33"/>
  </w:num>
  <w:num w:numId="10">
    <w:abstractNumId w:val="22"/>
  </w:num>
  <w:num w:numId="11">
    <w:abstractNumId w:val="20"/>
  </w:num>
  <w:num w:numId="12">
    <w:abstractNumId w:val="28"/>
  </w:num>
  <w:num w:numId="13">
    <w:abstractNumId w:val="32"/>
  </w:num>
  <w:num w:numId="14">
    <w:abstractNumId w:val="34"/>
  </w:num>
  <w:num w:numId="15">
    <w:abstractNumId w:val="40"/>
  </w:num>
  <w:num w:numId="16">
    <w:abstractNumId w:val="4"/>
  </w:num>
  <w:num w:numId="17">
    <w:abstractNumId w:val="7"/>
  </w:num>
  <w:num w:numId="18">
    <w:abstractNumId w:val="11"/>
  </w:num>
  <w:num w:numId="19">
    <w:abstractNumId w:val="5"/>
  </w:num>
  <w:num w:numId="20">
    <w:abstractNumId w:val="17"/>
  </w:num>
  <w:num w:numId="21">
    <w:abstractNumId w:val="26"/>
  </w:num>
  <w:num w:numId="22">
    <w:abstractNumId w:val="15"/>
  </w:num>
  <w:num w:numId="23">
    <w:abstractNumId w:val="23"/>
  </w:num>
  <w:num w:numId="24">
    <w:abstractNumId w:val="3"/>
  </w:num>
  <w:num w:numId="25">
    <w:abstractNumId w:val="10"/>
  </w:num>
  <w:num w:numId="26">
    <w:abstractNumId w:val="1"/>
  </w:num>
  <w:num w:numId="27">
    <w:abstractNumId w:val="14"/>
  </w:num>
  <w:num w:numId="28">
    <w:abstractNumId w:val="31"/>
  </w:num>
  <w:num w:numId="29">
    <w:abstractNumId w:val="21"/>
  </w:num>
  <w:num w:numId="30">
    <w:abstractNumId w:val="18"/>
  </w:num>
  <w:num w:numId="31">
    <w:abstractNumId w:val="37"/>
  </w:num>
  <w:num w:numId="32">
    <w:abstractNumId w:val="19"/>
  </w:num>
  <w:num w:numId="33">
    <w:abstractNumId w:val="25"/>
  </w:num>
  <w:num w:numId="34">
    <w:abstractNumId w:val="6"/>
  </w:num>
  <w:num w:numId="35">
    <w:abstractNumId w:val="29"/>
  </w:num>
  <w:num w:numId="36">
    <w:abstractNumId w:val="24"/>
  </w:num>
  <w:num w:numId="37">
    <w:abstractNumId w:val="8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7"/>
  </w:num>
  <w:num w:numId="41">
    <w:abstractNumId w:val="30"/>
  </w:num>
  <w:num w:numId="42">
    <w:abstractNumId w:val="36"/>
  </w:num>
  <w:num w:numId="43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hideSpellingErrors/>
  <w:hideGrammaticalErrors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10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1276"/>
    <w:rsid w:val="000216BA"/>
    <w:rsid w:val="000216C9"/>
    <w:rsid w:val="00021CD1"/>
    <w:rsid w:val="00021FBA"/>
    <w:rsid w:val="0002275D"/>
    <w:rsid w:val="000228C7"/>
    <w:rsid w:val="00022BB1"/>
    <w:rsid w:val="00023250"/>
    <w:rsid w:val="000232DF"/>
    <w:rsid w:val="000233AE"/>
    <w:rsid w:val="00023429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D48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8EA"/>
    <w:rsid w:val="00053F70"/>
    <w:rsid w:val="00054640"/>
    <w:rsid w:val="00054D36"/>
    <w:rsid w:val="00054EC0"/>
    <w:rsid w:val="00054F86"/>
    <w:rsid w:val="00055464"/>
    <w:rsid w:val="00055624"/>
    <w:rsid w:val="00055733"/>
    <w:rsid w:val="00055ED7"/>
    <w:rsid w:val="00055EE1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8A0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7F1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E9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0CE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47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BF7"/>
    <w:rsid w:val="000E5D24"/>
    <w:rsid w:val="000E639E"/>
    <w:rsid w:val="000E6E45"/>
    <w:rsid w:val="000E6EA6"/>
    <w:rsid w:val="000E7208"/>
    <w:rsid w:val="000E7B31"/>
    <w:rsid w:val="000E7E79"/>
    <w:rsid w:val="000E7F97"/>
    <w:rsid w:val="000F1267"/>
    <w:rsid w:val="000F12EB"/>
    <w:rsid w:val="000F1D8D"/>
    <w:rsid w:val="000F1E13"/>
    <w:rsid w:val="000F23BE"/>
    <w:rsid w:val="000F2738"/>
    <w:rsid w:val="000F2949"/>
    <w:rsid w:val="000F3151"/>
    <w:rsid w:val="000F352F"/>
    <w:rsid w:val="000F36FD"/>
    <w:rsid w:val="000F396E"/>
    <w:rsid w:val="000F4012"/>
    <w:rsid w:val="000F48B8"/>
    <w:rsid w:val="000F48D2"/>
    <w:rsid w:val="000F5425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32D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51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304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50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5FA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33EC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9DE"/>
    <w:rsid w:val="00280B8E"/>
    <w:rsid w:val="00280EA3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D39"/>
    <w:rsid w:val="002C1D3B"/>
    <w:rsid w:val="002C20F8"/>
    <w:rsid w:val="002C22DC"/>
    <w:rsid w:val="002C255B"/>
    <w:rsid w:val="002C286F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E0C"/>
    <w:rsid w:val="002E48BA"/>
    <w:rsid w:val="002E4E84"/>
    <w:rsid w:val="002E557C"/>
    <w:rsid w:val="002E5DA7"/>
    <w:rsid w:val="002E5EFB"/>
    <w:rsid w:val="002E5F25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F18"/>
    <w:rsid w:val="0031719B"/>
    <w:rsid w:val="003179B8"/>
    <w:rsid w:val="00317B45"/>
    <w:rsid w:val="00317C97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301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0E37"/>
    <w:rsid w:val="003D181C"/>
    <w:rsid w:val="003D20A8"/>
    <w:rsid w:val="003D2340"/>
    <w:rsid w:val="003D2624"/>
    <w:rsid w:val="003D2F9D"/>
    <w:rsid w:val="003D3082"/>
    <w:rsid w:val="003D31B4"/>
    <w:rsid w:val="003D35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952"/>
    <w:rsid w:val="004002DE"/>
    <w:rsid w:val="00400462"/>
    <w:rsid w:val="004004C5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66D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685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7FA"/>
    <w:rsid w:val="00434131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050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46F5"/>
    <w:rsid w:val="0046486B"/>
    <w:rsid w:val="00465143"/>
    <w:rsid w:val="0046595D"/>
    <w:rsid w:val="004660CC"/>
    <w:rsid w:val="00466597"/>
    <w:rsid w:val="00466EE9"/>
    <w:rsid w:val="0046716C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6367"/>
    <w:rsid w:val="00486842"/>
    <w:rsid w:val="004869A3"/>
    <w:rsid w:val="0048700D"/>
    <w:rsid w:val="0048704E"/>
    <w:rsid w:val="00487B51"/>
    <w:rsid w:val="0049013F"/>
    <w:rsid w:val="0049027C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2EB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47B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805"/>
    <w:rsid w:val="0056694F"/>
    <w:rsid w:val="00566AF4"/>
    <w:rsid w:val="00566FBB"/>
    <w:rsid w:val="0057027D"/>
    <w:rsid w:val="00570577"/>
    <w:rsid w:val="00570596"/>
    <w:rsid w:val="005706D8"/>
    <w:rsid w:val="00570940"/>
    <w:rsid w:val="00570A6B"/>
    <w:rsid w:val="00570E07"/>
    <w:rsid w:val="0057121C"/>
    <w:rsid w:val="0057152B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021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A32"/>
    <w:rsid w:val="005850D5"/>
    <w:rsid w:val="00585230"/>
    <w:rsid w:val="005852C8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8C6"/>
    <w:rsid w:val="005A7E4F"/>
    <w:rsid w:val="005B067A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14D5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45F"/>
    <w:rsid w:val="00651637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9F6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D34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4981"/>
    <w:rsid w:val="00695002"/>
    <w:rsid w:val="00695586"/>
    <w:rsid w:val="006959F6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8D9"/>
    <w:rsid w:val="006A20B8"/>
    <w:rsid w:val="006A20F1"/>
    <w:rsid w:val="006A3672"/>
    <w:rsid w:val="006A445F"/>
    <w:rsid w:val="006A4B1D"/>
    <w:rsid w:val="006A4D3C"/>
    <w:rsid w:val="006A5D23"/>
    <w:rsid w:val="006A605E"/>
    <w:rsid w:val="006A64A7"/>
    <w:rsid w:val="006A66B7"/>
    <w:rsid w:val="006A69F5"/>
    <w:rsid w:val="006A6D87"/>
    <w:rsid w:val="006A6FFE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45AD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3B2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92"/>
    <w:rsid w:val="007128FF"/>
    <w:rsid w:val="00712A91"/>
    <w:rsid w:val="00712CAF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2C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1D3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DD9"/>
    <w:rsid w:val="00814E53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3DD6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6FFF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541F"/>
    <w:rsid w:val="008A5A9E"/>
    <w:rsid w:val="008A61F2"/>
    <w:rsid w:val="008A65A8"/>
    <w:rsid w:val="008A6A0D"/>
    <w:rsid w:val="008A7E77"/>
    <w:rsid w:val="008B00A4"/>
    <w:rsid w:val="008B0421"/>
    <w:rsid w:val="008B0D8C"/>
    <w:rsid w:val="008B12D3"/>
    <w:rsid w:val="008B143D"/>
    <w:rsid w:val="008B173B"/>
    <w:rsid w:val="008B17F7"/>
    <w:rsid w:val="008B1D7D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2CC4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7C0"/>
    <w:rsid w:val="00916A84"/>
    <w:rsid w:val="00916E6F"/>
    <w:rsid w:val="00917CA5"/>
    <w:rsid w:val="00917DC6"/>
    <w:rsid w:val="00917F49"/>
    <w:rsid w:val="00917F97"/>
    <w:rsid w:val="0092014F"/>
    <w:rsid w:val="0092037E"/>
    <w:rsid w:val="009205C7"/>
    <w:rsid w:val="00920B4C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5E56"/>
    <w:rsid w:val="0094636C"/>
    <w:rsid w:val="00946707"/>
    <w:rsid w:val="0094671A"/>
    <w:rsid w:val="00946DC3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88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A7D14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363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00"/>
    <w:rsid w:val="00A06C6C"/>
    <w:rsid w:val="00A06FF0"/>
    <w:rsid w:val="00A07114"/>
    <w:rsid w:val="00A07396"/>
    <w:rsid w:val="00A076CD"/>
    <w:rsid w:val="00A07FDB"/>
    <w:rsid w:val="00A105A9"/>
    <w:rsid w:val="00A10983"/>
    <w:rsid w:val="00A10A46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57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9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0F9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026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FD7"/>
    <w:rsid w:val="00B55451"/>
    <w:rsid w:val="00B56327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986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754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1FF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23F"/>
    <w:rsid w:val="00C70250"/>
    <w:rsid w:val="00C704D3"/>
    <w:rsid w:val="00C708D0"/>
    <w:rsid w:val="00C71A5B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5AF"/>
    <w:rsid w:val="00C756AD"/>
    <w:rsid w:val="00C75A04"/>
    <w:rsid w:val="00C75AB7"/>
    <w:rsid w:val="00C75C22"/>
    <w:rsid w:val="00C76792"/>
    <w:rsid w:val="00C8071C"/>
    <w:rsid w:val="00C8077C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1F79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89"/>
    <w:rsid w:val="00D02983"/>
    <w:rsid w:val="00D02C25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9A5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399"/>
    <w:rsid w:val="00D654A8"/>
    <w:rsid w:val="00D65B34"/>
    <w:rsid w:val="00D65E87"/>
    <w:rsid w:val="00D65EE2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6B0E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6D80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1FD2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141"/>
    <w:rsid w:val="00E255F0"/>
    <w:rsid w:val="00E257CC"/>
    <w:rsid w:val="00E26004"/>
    <w:rsid w:val="00E26156"/>
    <w:rsid w:val="00E2634E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6C5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5317"/>
    <w:rsid w:val="00E855C0"/>
    <w:rsid w:val="00E8582A"/>
    <w:rsid w:val="00E85AFC"/>
    <w:rsid w:val="00E85C49"/>
    <w:rsid w:val="00E860B1"/>
    <w:rsid w:val="00E86768"/>
    <w:rsid w:val="00E86A11"/>
    <w:rsid w:val="00E86B9A"/>
    <w:rsid w:val="00E86D51"/>
    <w:rsid w:val="00E8736C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EDD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1AD8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3099"/>
    <w:rsid w:val="00EF37A7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507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26D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623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8C"/>
    <w:rsid w:val="00F47FCE"/>
    <w:rsid w:val="00F5049F"/>
    <w:rsid w:val="00F50DC9"/>
    <w:rsid w:val="00F514FE"/>
    <w:rsid w:val="00F51566"/>
    <w:rsid w:val="00F515B0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4F4E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CBC"/>
    <w:rsid w:val="00F80EC7"/>
    <w:rsid w:val="00F811D3"/>
    <w:rsid w:val="00F8128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FBB"/>
    <w:rsid w:val="00F93292"/>
    <w:rsid w:val="00F93B78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77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hright">
    <w:name w:val="h.right"/>
    <w:basedOn w:val="a0"/>
    <w:qFormat/>
    <w:rsid w:val="0040566D"/>
    <w:pPr>
      <w:keepNext/>
      <w:keepLines/>
      <w:spacing w:after="120"/>
      <w:jc w:val="right"/>
    </w:pPr>
    <w:rPr>
      <w:rFonts w:eastAsiaTheme="minorHAnsi"/>
      <w:b/>
      <w:szCs w:val="22"/>
      <w:lang w:eastAsia="en-US"/>
    </w:rPr>
  </w:style>
  <w:style w:type="paragraph" w:customStyle="1" w:styleId="h">
    <w:name w:val="h"/>
    <w:basedOn w:val="a0"/>
    <w:next w:val="a0"/>
    <w:link w:val="h0"/>
    <w:qFormat/>
    <w:rsid w:val="00EB1AD8"/>
    <w:pPr>
      <w:keepNext/>
      <w:keepLines/>
      <w:spacing w:after="120"/>
    </w:pPr>
    <w:rPr>
      <w:rFonts w:eastAsia="Calibri"/>
      <w:b/>
      <w:szCs w:val="22"/>
      <w:lang w:eastAsia="en-US"/>
    </w:rPr>
  </w:style>
  <w:style w:type="character" w:customStyle="1" w:styleId="h0">
    <w:name w:val="h Знак"/>
    <w:basedOn w:val="a1"/>
    <w:link w:val="h"/>
    <w:rsid w:val="00EB1AD8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okurov_mi@pesc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rebennikov_aa@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lokurov_mi@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C19BD-4C96-46FD-A017-B46F3CC1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ADAMENKOVA Yuliya O.</dc:creator>
  <cp:lastModifiedBy>Дедов Александр Всеволодович</cp:lastModifiedBy>
  <cp:revision>32</cp:revision>
  <cp:lastPrinted>2017-08-18T10:15:00Z</cp:lastPrinted>
  <dcterms:created xsi:type="dcterms:W3CDTF">2021-07-27T10:59:00Z</dcterms:created>
  <dcterms:modified xsi:type="dcterms:W3CDTF">2023-09-14T15:19:00Z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>SPB1WS-00270.grebennikov_aa.Windows NT...10.195.194.227.127.0.0.1.W:\IT\uip\Инвестпрограммы\ИПР 2021-2025\2022\15.01.0265 Персональные компьютеры 2022- 2024\ПЗ ИПР 2022 Персональные компьютеры 2022-2024.docx</vt:lpwstr>
  </property>
</Properties>
</file>