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tabs>
          <w:tab w:val="left" w:pos="1958"/>
        </w:tabs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left="567"/>
        <w:jc w:val="both"/>
        <w:rPr>
          <w:rFonts w:ascii="Times New Roman" w:eastAsia="Times New Roman" w:hAnsi="Times New Roman" w:cs="Times New Roman"/>
          <w:b/>
          <w:bCs/>
          <w:sz w:val="42"/>
          <w:szCs w:val="42"/>
        </w:rPr>
      </w:pPr>
      <w:r>
        <w:rPr>
          <w:rFonts w:ascii="Times New Roman" w:hAnsi="Times New Roman"/>
          <w:b/>
          <w:bCs/>
          <w:sz w:val="42"/>
          <w:szCs w:val="42"/>
        </w:rPr>
        <w:t>Технико-коммерческое предложение</w:t>
      </w:r>
    </w:p>
    <w:p w:rsidR="000707A7" w:rsidRDefault="000707A7" w:rsidP="000707A7">
      <w:pPr>
        <w:pBdr>
          <w:top w:val="single" w:sz="4" w:space="0" w:color="000000"/>
          <w:bottom w:val="single" w:sz="4" w:space="0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115155D" wp14:editId="30E164EE">
                <wp:simplePos x="0" y="0"/>
                <wp:positionH relativeFrom="column">
                  <wp:posOffset>19367</wp:posOffset>
                </wp:positionH>
                <wp:positionV relativeFrom="line">
                  <wp:posOffset>106361</wp:posOffset>
                </wp:positionV>
                <wp:extent cx="5953125" cy="0"/>
                <wp:effectExtent l="0" t="0" r="0" b="0"/>
                <wp:wrapNone/>
                <wp:docPr id="1073741827" name="officeArt object" descr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E218B" id="officeArt object" o:spid="_x0000_s1026" alt="Прямая соединительная линия 2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5pt,8.35pt" to="470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" strokecolor="#4a7ebb" strokeweight="2.25pt">
                <w10:wrap anchory="line"/>
              </v:line>
            </w:pict>
          </mc:Fallback>
        </mc:AlternateContent>
      </w:r>
    </w:p>
    <w:p w:rsidR="000707A7" w:rsidRDefault="00B16B44" w:rsidP="00CB5EAD">
      <w:pPr>
        <w:ind w:left="567"/>
        <w:rPr>
          <w:rFonts w:ascii="Times New Roman" w:eastAsia="Times New Roman" w:hAnsi="Times New Roman" w:cs="Times New Roman"/>
        </w:rPr>
      </w:pPr>
      <w:r w:rsidRPr="00B16B44">
        <w:rPr>
          <w:rFonts w:ascii="Times New Roman" w:hAnsi="Times New Roman"/>
          <w:b/>
          <w:bCs/>
          <w:sz w:val="32"/>
          <w:szCs w:val="32"/>
        </w:rPr>
        <w:t xml:space="preserve">на предоставление права использования результата интеллектуальной деятельности (РИД) – программы </w:t>
      </w:r>
      <w:r w:rsidR="00FA0802">
        <w:rPr>
          <w:rFonts w:ascii="Times New Roman" w:hAnsi="Times New Roman"/>
          <w:b/>
          <w:bCs/>
          <w:sz w:val="32"/>
          <w:szCs w:val="32"/>
        </w:rPr>
        <w:t xml:space="preserve">для </w:t>
      </w:r>
      <w:r w:rsidRPr="00B16B44">
        <w:rPr>
          <w:rFonts w:ascii="Times New Roman" w:hAnsi="Times New Roman"/>
          <w:b/>
          <w:bCs/>
          <w:sz w:val="32"/>
          <w:szCs w:val="32"/>
        </w:rPr>
        <w:t>ЭВМ: «</w:t>
      </w:r>
      <w:bookmarkStart w:id="1" w:name="_Hlk105768623"/>
      <w:r w:rsidR="009C50B3" w:rsidRPr="00310BD6">
        <w:rPr>
          <w:rFonts w:ascii="Times New Roman" w:hAnsi="Times New Roman"/>
          <w:b/>
          <w:bCs/>
          <w:sz w:val="32"/>
          <w:szCs w:val="32"/>
        </w:rPr>
        <w:t>Типовая тиражная с</w:t>
      </w:r>
      <w:r w:rsidR="0038493D" w:rsidRPr="00310BD6">
        <w:rPr>
          <w:rFonts w:ascii="Times New Roman" w:hAnsi="Times New Roman"/>
          <w:b/>
          <w:bCs/>
          <w:sz w:val="32"/>
          <w:szCs w:val="32"/>
        </w:rPr>
        <w:t>истема</w:t>
      </w:r>
      <w:r w:rsidR="0038493D">
        <w:rPr>
          <w:rFonts w:ascii="Times New Roman" w:hAnsi="Times New Roman"/>
          <w:b/>
          <w:bCs/>
          <w:sz w:val="32"/>
          <w:szCs w:val="32"/>
        </w:rPr>
        <w:t xml:space="preserve"> финансово-экономического управления (ТТС ФЭУ)</w:t>
      </w:r>
      <w:r w:rsidRPr="00B16B44">
        <w:rPr>
          <w:rFonts w:ascii="Times New Roman" w:hAnsi="Times New Roman"/>
          <w:b/>
          <w:bCs/>
          <w:sz w:val="32"/>
          <w:szCs w:val="32"/>
        </w:rPr>
        <w:t>»</w:t>
      </w:r>
      <w:bookmarkEnd w:id="1"/>
      <w:r w:rsidRPr="00B16B44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756183">
        <w:rPr>
          <w:rFonts w:ascii="Times New Roman" w:hAnsi="Times New Roman"/>
          <w:b/>
          <w:bCs/>
          <w:sz w:val="32"/>
          <w:szCs w:val="32"/>
        </w:rPr>
        <w:t>для</w:t>
      </w:r>
      <w:r w:rsidR="000707A7" w:rsidRPr="00092946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CB5EAD" w:rsidRPr="00CB5EAD">
        <w:rPr>
          <w:rFonts w:ascii="Times New Roman" w:hAnsi="Times New Roman"/>
          <w:b/>
          <w:bCs/>
          <w:sz w:val="32"/>
          <w:szCs w:val="32"/>
        </w:rPr>
        <w:t>АО «Петербургская сбытовая компания».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1E9D7A0" wp14:editId="1301F4D0">
                <wp:simplePos x="0" y="0"/>
                <wp:positionH relativeFrom="column">
                  <wp:posOffset>16802</wp:posOffset>
                </wp:positionH>
                <wp:positionV relativeFrom="line">
                  <wp:posOffset>252285</wp:posOffset>
                </wp:positionV>
                <wp:extent cx="1909267" cy="0"/>
                <wp:effectExtent l="0" t="0" r="0" b="0"/>
                <wp:wrapNone/>
                <wp:docPr id="1" name="officeArt object" descr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9267" cy="0"/>
                        </a:xfrm>
                        <a:prstGeom prst="line">
                          <a:avLst/>
                        </a:prstGeom>
                        <a:noFill/>
                        <a:ln w="2857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6362B" id="officeArt object" o:spid="_x0000_s1026" alt="Прямая соединительная линия 3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.3pt,19.85pt" to="151.6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" strokecolor="#4a7ebb" strokeweight="2.25pt">
                <w10:wrap anchory="line"/>
              </v:line>
            </w:pict>
          </mc:Fallback>
        </mc:AlternateConten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="00E76DD0">
        <w:rPr>
          <w:rFonts w:ascii="Times New Roman" w:hAnsi="Times New Roman"/>
          <w:b/>
          <w:bCs/>
          <w:sz w:val="28"/>
          <w:szCs w:val="28"/>
        </w:rPr>
        <w:t>2</w:t>
      </w:r>
      <w:r w:rsidR="000A0EC2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0707A7" w:rsidRDefault="000707A7" w:rsidP="000707A7">
      <w:pPr>
        <w:spacing w:before="120"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ООО «Интер РАО - ИТ»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pStyle w:val="a4"/>
        <w:jc w:val="center"/>
        <w:rPr>
          <w:b/>
          <w:bCs/>
          <w:i/>
          <w:iCs/>
          <w:color w:val="365F91"/>
          <w:u w:color="365F91"/>
        </w:rPr>
      </w:pPr>
      <w:r>
        <w:rPr>
          <w:b/>
          <w:bCs/>
          <w:i/>
          <w:iCs/>
          <w:color w:val="365F91"/>
          <w:u w:color="365F91"/>
        </w:rPr>
        <w:t>г. Москва, 20</w:t>
      </w:r>
      <w:r w:rsidR="00E64DB6">
        <w:rPr>
          <w:b/>
          <w:bCs/>
          <w:i/>
          <w:iCs/>
          <w:color w:val="365F91"/>
          <w:u w:color="365F91"/>
        </w:rPr>
        <w:t>2</w:t>
      </w:r>
      <w:r w:rsidR="000A0EC2">
        <w:rPr>
          <w:b/>
          <w:bCs/>
          <w:i/>
          <w:iCs/>
          <w:color w:val="365F91"/>
          <w:u w:color="365F91"/>
        </w:rPr>
        <w:t>3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pStyle w:val="a6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>Оглавление</w:t>
      </w:r>
    </w:p>
    <w:p w:rsidR="000707A7" w:rsidRDefault="000707A7" w:rsidP="000707A7"/>
    <w:p w:rsidR="000707A7" w:rsidRDefault="000707A7" w:rsidP="000707A7">
      <w:pPr>
        <w:rPr>
          <w:noProof/>
        </w:rPr>
      </w:pPr>
      <w:r>
        <w:fldChar w:fldCharType="begin"/>
      </w:r>
      <w:r>
        <w:instrText xml:space="preserve"> TOC \t "heading 1, 1,heading 2, 2,Заголовк 2 (РЭР), 3"</w:instrText>
      </w:r>
      <w:r>
        <w:fldChar w:fldCharType="separate"/>
      </w:r>
    </w:p>
    <w:p w:rsidR="000707A7" w:rsidRPr="00BC6608" w:rsidRDefault="000707A7" w:rsidP="000707A7">
      <w:pPr>
        <w:pStyle w:val="12"/>
        <w:numPr>
          <w:ilvl w:val="0"/>
          <w:numId w:val="1"/>
        </w:numPr>
        <w:rPr>
          <w:rFonts w:ascii="Times New Roman" w:hAnsi="Times New Roman" w:cs="Times New Roman"/>
          <w:noProof/>
        </w:rPr>
      </w:pPr>
      <w:r w:rsidRPr="00BC6608">
        <w:rPr>
          <w:rFonts w:ascii="Times New Roman" w:hAnsi="Times New Roman" w:cs="Times New Roman"/>
          <w:noProof/>
        </w:rPr>
        <w:t>ФИНАНСОВЫЕ УСЛОВИЯ РЕАЛИЗАЦИИ</w:t>
      </w:r>
      <w:r w:rsidRPr="00BC6608">
        <w:rPr>
          <w:rFonts w:ascii="Times New Roman" w:hAnsi="Times New Roman" w:cs="Times New Roman"/>
          <w:noProof/>
        </w:rPr>
        <w:tab/>
      </w:r>
      <w:r w:rsidRPr="00BC6608">
        <w:rPr>
          <w:rFonts w:ascii="Times New Roman" w:hAnsi="Times New Roman" w:cs="Times New Roman"/>
          <w:noProof/>
        </w:rPr>
        <w:fldChar w:fldCharType="begin"/>
      </w:r>
      <w:r w:rsidRPr="00BC6608">
        <w:rPr>
          <w:rFonts w:ascii="Times New Roman" w:hAnsi="Times New Roman" w:cs="Times New Roman"/>
          <w:noProof/>
        </w:rPr>
        <w:instrText xml:space="preserve"> PAGEREF _Toc \h </w:instrText>
      </w:r>
      <w:r w:rsidRPr="00BC6608">
        <w:rPr>
          <w:rFonts w:ascii="Times New Roman" w:hAnsi="Times New Roman" w:cs="Times New Roman"/>
          <w:noProof/>
        </w:rPr>
      </w:r>
      <w:r w:rsidRPr="00BC6608">
        <w:rPr>
          <w:rFonts w:ascii="Times New Roman" w:hAnsi="Times New Roman" w:cs="Times New Roman"/>
          <w:noProof/>
        </w:rPr>
        <w:fldChar w:fldCharType="separate"/>
      </w:r>
      <w:r w:rsidRPr="00BC6608">
        <w:rPr>
          <w:rFonts w:ascii="Times New Roman" w:hAnsi="Times New Roman" w:cs="Times New Roman"/>
          <w:noProof/>
        </w:rPr>
        <w:t>3</w:t>
      </w:r>
      <w:r w:rsidRPr="00BC6608">
        <w:rPr>
          <w:rFonts w:ascii="Times New Roman" w:hAnsi="Times New Roman" w:cs="Times New Roman"/>
          <w:noProof/>
        </w:rPr>
        <w:fldChar w:fldCharType="end"/>
      </w:r>
    </w:p>
    <w:p w:rsidR="000707A7" w:rsidRPr="00BC6608" w:rsidRDefault="000707A7" w:rsidP="000707A7">
      <w:pPr>
        <w:pStyle w:val="12"/>
        <w:numPr>
          <w:ilvl w:val="0"/>
          <w:numId w:val="2"/>
        </w:numPr>
        <w:rPr>
          <w:rFonts w:ascii="Times New Roman" w:hAnsi="Times New Roman" w:cs="Times New Roman"/>
          <w:noProof/>
        </w:rPr>
      </w:pPr>
      <w:r w:rsidRPr="00BC6608">
        <w:rPr>
          <w:rFonts w:ascii="Times New Roman" w:hAnsi="Times New Roman" w:cs="Times New Roman"/>
          <w:noProof/>
        </w:rPr>
        <w:t>ОПИСАНИЕ ПРЕДЛОЖЕНИЯ</w:t>
      </w:r>
      <w:r w:rsidRPr="00BC6608">
        <w:rPr>
          <w:rFonts w:ascii="Times New Roman" w:hAnsi="Times New Roman" w:cs="Times New Roman"/>
          <w:noProof/>
        </w:rPr>
        <w:tab/>
      </w:r>
      <w:r w:rsidR="00AA1212">
        <w:rPr>
          <w:rFonts w:ascii="Times New Roman" w:hAnsi="Times New Roman" w:cs="Times New Roman"/>
          <w:noProof/>
        </w:rPr>
        <w:t>4</w:t>
      </w:r>
    </w:p>
    <w:p w:rsidR="000707A7" w:rsidRPr="00B305AD" w:rsidRDefault="000707A7" w:rsidP="000707A7">
      <w:pPr>
        <w:pStyle w:val="30"/>
        <w:numPr>
          <w:ilvl w:val="1"/>
          <w:numId w:val="2"/>
        </w:numPr>
        <w:rPr>
          <w:rFonts w:eastAsia="Calibri"/>
          <w:noProof/>
        </w:rPr>
      </w:pPr>
      <w:r w:rsidRPr="00B305AD">
        <w:rPr>
          <w:rFonts w:eastAsia="Calibri"/>
          <w:noProof/>
        </w:rPr>
        <w:t>ЦЕЛИ</w:t>
      </w:r>
      <w:r w:rsidRPr="00B305AD">
        <w:rPr>
          <w:rFonts w:eastAsia="Calibri"/>
          <w:noProof/>
        </w:rPr>
        <w:tab/>
      </w:r>
      <w:r w:rsidR="00AA1212">
        <w:rPr>
          <w:rFonts w:eastAsia="Calibri"/>
          <w:noProof/>
        </w:rPr>
        <w:t>4</w:t>
      </w:r>
    </w:p>
    <w:p w:rsidR="000707A7" w:rsidRPr="00B02323" w:rsidRDefault="00800D4F" w:rsidP="00800D4F">
      <w:pPr>
        <w:pStyle w:val="30"/>
        <w:ind w:left="0"/>
        <w:rPr>
          <w:rFonts w:eastAsia="Calibri"/>
          <w:noProof/>
        </w:rPr>
      </w:pPr>
      <w:r w:rsidRPr="00B305AD">
        <w:rPr>
          <w:rFonts w:eastAsia="Calibri"/>
          <w:noProof/>
        </w:rPr>
        <w:t>3</w:t>
      </w:r>
      <w:r w:rsidRPr="00B02323">
        <w:rPr>
          <w:rFonts w:eastAsia="Calibri"/>
          <w:noProof/>
        </w:rPr>
        <w:t>.     ОГРАНИЧЕНИЯ И ДОПУЩЕНИЯ</w:t>
      </w:r>
    </w:p>
    <w:p w:rsidR="000707A7" w:rsidRDefault="00B02323" w:rsidP="00B02323">
      <w:pPr>
        <w:pStyle w:val="12"/>
        <w:rPr>
          <w:noProof/>
        </w:rPr>
      </w:pPr>
      <w:r>
        <w:rPr>
          <w:rFonts w:ascii="Times New Roman" w:hAnsi="Times New Roman" w:cs="Times New Roman"/>
          <w:noProof/>
        </w:rPr>
        <w:t xml:space="preserve">4.     </w:t>
      </w:r>
      <w:r w:rsidR="000707A7" w:rsidRPr="00BC6608">
        <w:rPr>
          <w:rFonts w:ascii="Times New Roman" w:hAnsi="Times New Roman" w:cs="Times New Roman"/>
          <w:noProof/>
        </w:rPr>
        <w:t>З</w:t>
      </w:r>
      <w:r w:rsidR="000707A7" w:rsidRPr="00B305AD">
        <w:rPr>
          <w:rFonts w:ascii="Times New Roman" w:hAnsi="Times New Roman" w:cs="Times New Roman"/>
          <w:noProof/>
        </w:rPr>
        <w:t>АКЛЮЧИТЕЛЬНЫЕ ПОЛОЖЕНИ</w:t>
      </w:r>
      <w:r w:rsidR="000707A7" w:rsidRPr="00BC6608">
        <w:rPr>
          <w:rFonts w:ascii="Times New Roman" w:hAnsi="Times New Roman" w:cs="Times New Roman"/>
          <w:noProof/>
        </w:rPr>
        <w:t>Я</w:t>
      </w:r>
      <w:r w:rsidR="000707A7">
        <w:rPr>
          <w:noProof/>
        </w:rPr>
        <w:tab/>
      </w:r>
      <w:r>
        <w:rPr>
          <w:noProof/>
        </w:rPr>
        <w:t>4</w:t>
      </w:r>
    </w:p>
    <w:p w:rsidR="000707A7" w:rsidRDefault="000707A7" w:rsidP="000707A7">
      <w:pPr>
        <w:rPr>
          <w:rFonts w:ascii="Times New Roman" w:eastAsia="Times New Roman" w:hAnsi="Times New Roman" w:cs="Times New Roman"/>
        </w:rPr>
      </w:pPr>
      <w:r>
        <w:fldChar w:fldCharType="end"/>
      </w:r>
    </w:p>
    <w:p w:rsidR="000707A7" w:rsidRDefault="000707A7" w:rsidP="000707A7">
      <w:pPr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tabs>
          <w:tab w:val="left" w:pos="7066"/>
        </w:tabs>
        <w:sectPr w:rsidR="000707A7" w:rsidSect="008A7338">
          <w:footerReference w:type="default" r:id="rId7"/>
          <w:headerReference w:type="first" r:id="rId8"/>
          <w:footerReference w:type="first" r:id="rId9"/>
          <w:pgSz w:w="11900" w:h="16840"/>
          <w:pgMar w:top="1134" w:right="850" w:bottom="1134" w:left="1276" w:header="708" w:footer="0" w:gutter="0"/>
          <w:cols w:space="720"/>
          <w:titlePg/>
        </w:sectPr>
      </w:pPr>
      <w:r>
        <w:rPr>
          <w:rFonts w:ascii="Times New Roman" w:eastAsia="Times New Roman" w:hAnsi="Times New Roman" w:cs="Times New Roman"/>
        </w:rPr>
        <w:tab/>
      </w:r>
    </w:p>
    <w:p w:rsidR="00333E27" w:rsidRDefault="005262EC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bookmarkStart w:id="2" w:name="_Ref352774167"/>
      <w:r>
        <w:rPr>
          <w:sz w:val="24"/>
          <w:szCs w:val="24"/>
        </w:rPr>
        <w:lastRenderedPageBreak/>
        <w:t xml:space="preserve">Компания ООО «Интер РАО - ИТ» </w:t>
      </w:r>
      <w:r w:rsidR="00333E27" w:rsidRPr="00333E27">
        <w:rPr>
          <w:sz w:val="24"/>
          <w:szCs w:val="24"/>
        </w:rPr>
        <w:t xml:space="preserve">высоко ценит возможность предоставления прав использования программы </w:t>
      </w:r>
      <w:r w:rsidR="00FA0802">
        <w:rPr>
          <w:sz w:val="24"/>
          <w:szCs w:val="24"/>
        </w:rPr>
        <w:t xml:space="preserve">для </w:t>
      </w:r>
      <w:r w:rsidR="00333E27" w:rsidRPr="00333E27">
        <w:rPr>
          <w:sz w:val="24"/>
          <w:szCs w:val="24"/>
        </w:rPr>
        <w:t>ЭВМ</w:t>
      </w:r>
      <w:r w:rsidR="00052BE4">
        <w:rPr>
          <w:sz w:val="24"/>
          <w:szCs w:val="24"/>
        </w:rPr>
        <w:t xml:space="preserve"> </w:t>
      </w:r>
      <w:r w:rsidR="00A91A76" w:rsidRPr="00A24A60">
        <w:rPr>
          <w:sz w:val="24"/>
          <w:szCs w:val="24"/>
        </w:rPr>
        <w:t>«</w:t>
      </w:r>
      <w:r w:rsidR="00E27678" w:rsidRPr="00E27678">
        <w:rPr>
          <w:color w:val="auto"/>
          <w:sz w:val="24"/>
          <w:szCs w:val="24"/>
        </w:rPr>
        <w:t>Типовая тиражная система</w:t>
      </w:r>
      <w:r w:rsidR="001505BB" w:rsidRPr="00E27678">
        <w:rPr>
          <w:color w:val="auto"/>
          <w:sz w:val="24"/>
          <w:szCs w:val="24"/>
        </w:rPr>
        <w:t xml:space="preserve"> </w:t>
      </w:r>
      <w:r w:rsidR="001505BB" w:rsidRPr="00A24A60">
        <w:rPr>
          <w:sz w:val="24"/>
          <w:szCs w:val="24"/>
        </w:rPr>
        <w:t>финансово-экономического управления</w:t>
      </w:r>
      <w:r w:rsidR="00A24A60" w:rsidRPr="00A24A60">
        <w:rPr>
          <w:sz w:val="24"/>
          <w:szCs w:val="24"/>
        </w:rPr>
        <w:t xml:space="preserve"> </w:t>
      </w:r>
      <w:r w:rsidR="001505BB" w:rsidRPr="001505BB">
        <w:rPr>
          <w:sz w:val="24"/>
          <w:szCs w:val="24"/>
        </w:rPr>
        <w:t>(ТТС ФЭУ)»</w:t>
      </w:r>
      <w:r w:rsidR="00333E27" w:rsidRPr="00333E27">
        <w:rPr>
          <w:sz w:val="24"/>
          <w:szCs w:val="24"/>
        </w:rPr>
        <w:t xml:space="preserve"> и выражае</w:t>
      </w:r>
      <w:r>
        <w:rPr>
          <w:sz w:val="24"/>
          <w:szCs w:val="24"/>
        </w:rPr>
        <w:t>т</w:t>
      </w:r>
      <w:r w:rsidR="00333E27" w:rsidRPr="00333E27">
        <w:rPr>
          <w:sz w:val="24"/>
          <w:szCs w:val="24"/>
        </w:rPr>
        <w:t xml:space="preserve"> признательность за изучение подготовленного материала.</w:t>
      </w:r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Качественное предоставление широкого спектра услуг доступа к ИТ-системам является приоритетным направлением деятельности ООО «Интер РАО - ИТ».</w:t>
      </w:r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</w:p>
    <w:p w:rsidR="000707A7" w:rsidRDefault="000707A7" w:rsidP="000707A7">
      <w:pPr>
        <w:pStyle w:val="10"/>
        <w:numPr>
          <w:ilvl w:val="0"/>
          <w:numId w:val="9"/>
        </w:numPr>
        <w:spacing w:before="20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oc"/>
      <w:r>
        <w:rPr>
          <w:rFonts w:ascii="Times New Roman" w:hAnsi="Times New Roman"/>
          <w:sz w:val="24"/>
          <w:szCs w:val="24"/>
        </w:rPr>
        <w:t>ФИНАНСОВЫЕ УСЛОВИЯ РЕАЛИЗАЦИИ</w:t>
      </w:r>
      <w:bookmarkEnd w:id="3"/>
    </w:p>
    <w:p w:rsidR="000707A7" w:rsidRPr="00675805" w:rsidRDefault="002F534F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 w:rsidRPr="00675805">
        <w:rPr>
          <w:sz w:val="24"/>
          <w:szCs w:val="24"/>
        </w:rPr>
        <w:t xml:space="preserve">Компания ООО «Интер РАО - ИТ» предлагает заключение лицензионного договора на предоставление права использования программы </w:t>
      </w:r>
      <w:r w:rsidR="006D02DE">
        <w:rPr>
          <w:sz w:val="24"/>
          <w:szCs w:val="24"/>
        </w:rPr>
        <w:t xml:space="preserve">для </w:t>
      </w:r>
      <w:r w:rsidRPr="00675805">
        <w:rPr>
          <w:sz w:val="24"/>
          <w:szCs w:val="24"/>
        </w:rPr>
        <w:t xml:space="preserve">ЭВМ </w:t>
      </w:r>
      <w:r w:rsidR="005A41BE" w:rsidRPr="00675805">
        <w:rPr>
          <w:sz w:val="24"/>
          <w:szCs w:val="24"/>
        </w:rPr>
        <w:t>«</w:t>
      </w:r>
      <w:r w:rsidR="00E27678" w:rsidRPr="00675805">
        <w:rPr>
          <w:color w:val="auto"/>
          <w:sz w:val="24"/>
          <w:szCs w:val="24"/>
        </w:rPr>
        <w:t>Типовая тиражная система</w:t>
      </w:r>
      <w:r w:rsidR="00A91A76" w:rsidRPr="00675805">
        <w:rPr>
          <w:color w:val="auto"/>
          <w:sz w:val="24"/>
          <w:szCs w:val="24"/>
        </w:rPr>
        <w:t xml:space="preserve"> </w:t>
      </w:r>
      <w:r w:rsidR="00A91A76" w:rsidRPr="00675805">
        <w:rPr>
          <w:sz w:val="24"/>
          <w:szCs w:val="24"/>
        </w:rPr>
        <w:t>финансово-экономического управления (ТТС ФЭУ)»</w:t>
      </w:r>
      <w:r w:rsidR="006D02DE">
        <w:rPr>
          <w:sz w:val="24"/>
          <w:szCs w:val="24"/>
        </w:rPr>
        <w:t xml:space="preserve"> (простая неисключительная </w:t>
      </w:r>
      <w:r w:rsidR="00474EB0">
        <w:rPr>
          <w:sz w:val="24"/>
          <w:szCs w:val="24"/>
        </w:rPr>
        <w:t>лицензия</w:t>
      </w:r>
      <w:r w:rsidR="006D02DE">
        <w:rPr>
          <w:sz w:val="24"/>
          <w:szCs w:val="24"/>
        </w:rPr>
        <w:t>)</w:t>
      </w:r>
      <w:r w:rsidRPr="00675805">
        <w:rPr>
          <w:sz w:val="24"/>
          <w:szCs w:val="24"/>
        </w:rPr>
        <w:t>.</w:t>
      </w:r>
    </w:p>
    <w:p w:rsidR="00324365" w:rsidRPr="00675805" w:rsidRDefault="00324365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 w:rsidRPr="00675805">
        <w:rPr>
          <w:sz w:val="24"/>
          <w:szCs w:val="24"/>
        </w:rPr>
        <w:t xml:space="preserve">Данная информационная система </w:t>
      </w:r>
      <w:r w:rsidR="00675805" w:rsidRPr="00675805">
        <w:rPr>
          <w:sz w:val="24"/>
          <w:szCs w:val="24"/>
        </w:rPr>
        <w:t>служит</w:t>
      </w:r>
      <w:r w:rsidRPr="00675805">
        <w:rPr>
          <w:sz w:val="24"/>
          <w:szCs w:val="24"/>
        </w:rPr>
        <w:t xml:space="preserve"> для целей автоматизации корпоративной учетной политики по национальным стандартам бухгалтерского учета для российского периметра компаний Группы «Интер РАО» в части сегментов «Сбыт» и «Прочие», в том числе с учетом адаптации под требования структуры данных консолидированной отчетности по МСФО, а также корпоративного формата бизнес-плана.</w:t>
      </w:r>
    </w:p>
    <w:p w:rsidR="00675805" w:rsidRDefault="00675805" w:rsidP="004D140C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 w:rsidRPr="00675805">
        <w:rPr>
          <w:sz w:val="24"/>
          <w:szCs w:val="24"/>
        </w:rPr>
        <w:t xml:space="preserve">Объем </w:t>
      </w:r>
      <w:r>
        <w:rPr>
          <w:sz w:val="24"/>
          <w:szCs w:val="24"/>
        </w:rPr>
        <w:t>л</w:t>
      </w:r>
      <w:r w:rsidRPr="00675805">
        <w:rPr>
          <w:sz w:val="24"/>
          <w:szCs w:val="24"/>
        </w:rPr>
        <w:t xml:space="preserve">ицензионного </w:t>
      </w:r>
      <w:r>
        <w:rPr>
          <w:sz w:val="24"/>
          <w:szCs w:val="24"/>
        </w:rPr>
        <w:t>договора</w:t>
      </w:r>
      <w:r w:rsidRPr="00675805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675805">
        <w:rPr>
          <w:sz w:val="24"/>
          <w:szCs w:val="24"/>
        </w:rPr>
        <w:t xml:space="preserve"> предоставление прав использования программы </w:t>
      </w:r>
      <w:r w:rsidR="00FA0802">
        <w:rPr>
          <w:sz w:val="24"/>
          <w:szCs w:val="24"/>
        </w:rPr>
        <w:t xml:space="preserve">для </w:t>
      </w:r>
      <w:r w:rsidRPr="00675805">
        <w:rPr>
          <w:sz w:val="24"/>
          <w:szCs w:val="24"/>
        </w:rPr>
        <w:t>ЭВМ «Типовая тиражная система финансово-экономического управления (ТТС ФЭУ)»</w:t>
      </w:r>
      <w:r>
        <w:rPr>
          <w:sz w:val="24"/>
          <w:szCs w:val="24"/>
        </w:rPr>
        <w:t xml:space="preserve"> включает в себя:</w:t>
      </w:r>
    </w:p>
    <w:p w:rsidR="00675805" w:rsidRDefault="00675805" w:rsidP="00675805">
      <w:pPr>
        <w:pStyle w:val="13"/>
        <w:numPr>
          <w:ilvl w:val="0"/>
          <w:numId w:val="27"/>
        </w:num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Именные лицензии в количестве</w:t>
      </w:r>
      <w:r w:rsidR="008155F8">
        <w:rPr>
          <w:sz w:val="24"/>
          <w:szCs w:val="24"/>
        </w:rPr>
        <w:t xml:space="preserve"> </w:t>
      </w:r>
      <w:r w:rsidR="006143A4">
        <w:rPr>
          <w:sz w:val="24"/>
          <w:szCs w:val="24"/>
        </w:rPr>
        <w:t>223</w:t>
      </w:r>
      <w:r>
        <w:rPr>
          <w:sz w:val="24"/>
          <w:szCs w:val="24"/>
        </w:rPr>
        <w:t xml:space="preserve"> шт</w:t>
      </w:r>
      <w:r w:rsidR="006143A4">
        <w:rPr>
          <w:sz w:val="24"/>
          <w:szCs w:val="24"/>
        </w:rPr>
        <w:t>.</w:t>
      </w:r>
    </w:p>
    <w:p w:rsidR="00675805" w:rsidRPr="00675805" w:rsidRDefault="00675805" w:rsidP="00675805">
      <w:pPr>
        <w:pStyle w:val="13"/>
        <w:numPr>
          <w:ilvl w:val="0"/>
          <w:numId w:val="27"/>
        </w:num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Универсальные лицензии в количестве </w:t>
      </w:r>
      <w:r w:rsidR="002A128F">
        <w:rPr>
          <w:sz w:val="24"/>
          <w:szCs w:val="24"/>
        </w:rPr>
        <w:t>1</w:t>
      </w:r>
      <w:r w:rsidR="00337402">
        <w:rPr>
          <w:sz w:val="24"/>
          <w:szCs w:val="24"/>
        </w:rPr>
        <w:t xml:space="preserve"> </w:t>
      </w:r>
      <w:r>
        <w:rPr>
          <w:sz w:val="24"/>
          <w:szCs w:val="24"/>
        </w:rPr>
        <w:t>шт</w:t>
      </w:r>
      <w:r w:rsidR="006143A4">
        <w:rPr>
          <w:sz w:val="24"/>
          <w:szCs w:val="24"/>
        </w:rPr>
        <w:t>.</w:t>
      </w:r>
    </w:p>
    <w:p w:rsidR="00A01FF4" w:rsidRDefault="00675805" w:rsidP="004D140C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действия лицензий: </w:t>
      </w:r>
      <w:r w:rsidR="002B2A83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="00E26BA2" w:rsidRPr="005D3AE1">
        <w:rPr>
          <w:sz w:val="24"/>
          <w:szCs w:val="24"/>
        </w:rPr>
        <w:t>01.07.</w:t>
      </w:r>
      <w:r w:rsidR="00A01FF4" w:rsidRPr="005D3AE1">
        <w:rPr>
          <w:sz w:val="24"/>
          <w:szCs w:val="24"/>
        </w:rPr>
        <w:t>202</w:t>
      </w:r>
      <w:r w:rsidR="000A0EC2">
        <w:rPr>
          <w:sz w:val="24"/>
          <w:szCs w:val="24"/>
        </w:rPr>
        <w:t>6</w:t>
      </w:r>
      <w:r w:rsidR="00E26BA2" w:rsidRPr="005D3AE1">
        <w:rPr>
          <w:sz w:val="24"/>
          <w:szCs w:val="24"/>
        </w:rPr>
        <w:t xml:space="preserve"> по 30.06.202</w:t>
      </w:r>
      <w:r w:rsidR="000A0EC2">
        <w:rPr>
          <w:sz w:val="24"/>
          <w:szCs w:val="24"/>
        </w:rPr>
        <w:t>9</w:t>
      </w:r>
      <w:r w:rsidR="00E26BA2" w:rsidRPr="005D3AE1">
        <w:rPr>
          <w:sz w:val="24"/>
          <w:szCs w:val="24"/>
        </w:rPr>
        <w:t>гг.</w:t>
      </w:r>
      <w:r w:rsidR="00E26BA2" w:rsidRPr="0034575C">
        <w:rPr>
          <w:sz w:val="24"/>
          <w:szCs w:val="24"/>
        </w:rPr>
        <w:t xml:space="preserve"> </w:t>
      </w:r>
    </w:p>
    <w:p w:rsidR="0084151D" w:rsidRDefault="00675805" w:rsidP="0084151D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Стоимость Л</w:t>
      </w:r>
      <w:r w:rsidR="0084151D" w:rsidRPr="00160B15">
        <w:rPr>
          <w:sz w:val="24"/>
          <w:szCs w:val="24"/>
        </w:rPr>
        <w:t xml:space="preserve">ицензионного </w:t>
      </w:r>
      <w:r>
        <w:rPr>
          <w:sz w:val="24"/>
          <w:szCs w:val="24"/>
        </w:rPr>
        <w:t>договора</w:t>
      </w:r>
      <w:r w:rsidR="0084151D" w:rsidRPr="00160B15">
        <w:rPr>
          <w:sz w:val="24"/>
          <w:szCs w:val="24"/>
        </w:rPr>
        <w:t xml:space="preserve"> за предоставление права использования программы</w:t>
      </w:r>
      <w:r w:rsidR="00FA0802">
        <w:rPr>
          <w:sz w:val="24"/>
          <w:szCs w:val="24"/>
        </w:rPr>
        <w:t xml:space="preserve"> для </w:t>
      </w:r>
      <w:r w:rsidR="0084151D" w:rsidRPr="00160B15">
        <w:rPr>
          <w:sz w:val="24"/>
          <w:szCs w:val="24"/>
        </w:rPr>
        <w:t xml:space="preserve">ЭВМ </w:t>
      </w:r>
      <w:r w:rsidR="0084151D">
        <w:rPr>
          <w:sz w:val="24"/>
          <w:szCs w:val="24"/>
        </w:rPr>
        <w:t>«</w:t>
      </w:r>
      <w:r w:rsidR="00E27678" w:rsidRPr="00515178">
        <w:rPr>
          <w:color w:val="auto"/>
          <w:sz w:val="24"/>
          <w:szCs w:val="24"/>
        </w:rPr>
        <w:t>Типовая тиражная система</w:t>
      </w:r>
      <w:r w:rsidR="0084151D" w:rsidRPr="00515178">
        <w:rPr>
          <w:color w:val="auto"/>
          <w:sz w:val="24"/>
          <w:szCs w:val="24"/>
        </w:rPr>
        <w:t xml:space="preserve"> </w:t>
      </w:r>
      <w:r w:rsidR="0084151D" w:rsidRPr="00A91A76">
        <w:rPr>
          <w:sz w:val="24"/>
          <w:szCs w:val="24"/>
        </w:rPr>
        <w:t>финансово-экономического управления (ТТС ФЭУ)»</w:t>
      </w:r>
      <w:r w:rsidR="0084151D" w:rsidRPr="00160B15">
        <w:rPr>
          <w:sz w:val="24"/>
          <w:szCs w:val="24"/>
        </w:rPr>
        <w:t xml:space="preserve"> </w:t>
      </w:r>
      <w:r w:rsidR="00A01FF4">
        <w:rPr>
          <w:sz w:val="24"/>
          <w:szCs w:val="24"/>
        </w:rPr>
        <w:t>приведена</w:t>
      </w:r>
      <w:r w:rsidR="0084151D">
        <w:rPr>
          <w:sz w:val="24"/>
          <w:szCs w:val="24"/>
        </w:rPr>
        <w:t xml:space="preserve"> в Таблице 1.</w:t>
      </w:r>
    </w:p>
    <w:p w:rsidR="004A1263" w:rsidRDefault="004A1263" w:rsidP="004A1263">
      <w:pPr>
        <w:spacing w:before="24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Таблица 1. 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279"/>
        <w:gridCol w:w="140"/>
        <w:gridCol w:w="2128"/>
        <w:gridCol w:w="1417"/>
        <w:gridCol w:w="1408"/>
        <w:gridCol w:w="860"/>
        <w:gridCol w:w="212"/>
        <w:gridCol w:w="2623"/>
      </w:tblGrid>
      <w:tr w:rsidR="004A1263" w:rsidTr="00EB7B60">
        <w:trPr>
          <w:trHeight w:val="1627"/>
        </w:trPr>
        <w:tc>
          <w:tcPr>
            <w:tcW w:w="419" w:type="dxa"/>
            <w:gridSpan w:val="2"/>
            <w:shd w:val="clear" w:color="auto" w:fill="D9D9D9" w:themeFill="background1" w:themeFillShade="D9"/>
            <w:vAlign w:val="center"/>
          </w:tcPr>
          <w:p w:rsidR="004A1263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2128" w:type="dxa"/>
            <w:shd w:val="clear" w:color="auto" w:fill="D9D9D9" w:themeFill="background1" w:themeFillShade="D9"/>
            <w:vAlign w:val="center"/>
          </w:tcPr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163247">
              <w:rPr>
                <w:rFonts w:eastAsia="Calibri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163247">
              <w:rPr>
                <w:rFonts w:eastAsia="Calibri"/>
                <w:b/>
                <w:bCs/>
                <w:sz w:val="16"/>
                <w:szCs w:val="16"/>
              </w:rPr>
              <w:t>Размер Лицензионного вознаграждения за 1 лицензию (руб., в т.ч. НДС 20%)</w:t>
            </w:r>
          </w:p>
        </w:tc>
        <w:tc>
          <w:tcPr>
            <w:tcW w:w="1408" w:type="dxa"/>
            <w:shd w:val="clear" w:color="auto" w:fill="D9D9D9" w:themeFill="background1" w:themeFillShade="D9"/>
          </w:tcPr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163247">
              <w:rPr>
                <w:rFonts w:eastAsia="Calibri"/>
                <w:b/>
                <w:bCs/>
                <w:sz w:val="16"/>
                <w:szCs w:val="16"/>
              </w:rPr>
              <w:t>Срок действия лицензий</w:t>
            </w:r>
          </w:p>
        </w:tc>
        <w:tc>
          <w:tcPr>
            <w:tcW w:w="1072" w:type="dxa"/>
            <w:gridSpan w:val="2"/>
            <w:shd w:val="clear" w:color="auto" w:fill="D9D9D9" w:themeFill="background1" w:themeFillShade="D9"/>
          </w:tcPr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163247">
              <w:rPr>
                <w:rFonts w:eastAsia="Calibri"/>
                <w:b/>
                <w:bCs/>
                <w:sz w:val="16"/>
                <w:szCs w:val="16"/>
              </w:rPr>
              <w:t xml:space="preserve">Количество лицензий </w:t>
            </w:r>
          </w:p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623" w:type="dxa"/>
            <w:shd w:val="clear" w:color="auto" w:fill="D9D9D9" w:themeFill="background1" w:themeFillShade="D9"/>
            <w:vAlign w:val="center"/>
          </w:tcPr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163247">
              <w:rPr>
                <w:rFonts w:eastAsia="Calibri"/>
                <w:b/>
                <w:bCs/>
                <w:sz w:val="16"/>
                <w:szCs w:val="16"/>
              </w:rPr>
              <w:t>Размер Лицензионного вознаграждения (руб., в т.ч. НДС 20 %)</w:t>
            </w:r>
          </w:p>
        </w:tc>
      </w:tr>
      <w:tr w:rsidR="004A1263" w:rsidRPr="00CF52C8" w:rsidTr="00EB7B60">
        <w:trPr>
          <w:trHeight w:val="1499"/>
        </w:trPr>
        <w:tc>
          <w:tcPr>
            <w:tcW w:w="419" w:type="dxa"/>
            <w:gridSpan w:val="2"/>
            <w:vAlign w:val="center"/>
          </w:tcPr>
          <w:p w:rsidR="004A1263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2128" w:type="dxa"/>
            <w:vAlign w:val="center"/>
          </w:tcPr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rPr>
                <w:rFonts w:eastAsia="Times New Roman"/>
                <w:sz w:val="16"/>
                <w:szCs w:val="16"/>
              </w:rPr>
            </w:pPr>
            <w:r w:rsidRPr="00163247">
              <w:rPr>
                <w:rFonts w:eastAsia="Times New Roman"/>
                <w:sz w:val="16"/>
                <w:szCs w:val="16"/>
              </w:rPr>
              <w:t xml:space="preserve">Программа для </w:t>
            </w:r>
            <w:r w:rsidRPr="00163247">
              <w:rPr>
                <w:sz w:val="16"/>
                <w:szCs w:val="16"/>
              </w:rPr>
              <w:t>ЭВМ «</w:t>
            </w:r>
            <w:r w:rsidRPr="00163247">
              <w:rPr>
                <w:color w:val="auto"/>
                <w:sz w:val="16"/>
                <w:szCs w:val="16"/>
              </w:rPr>
              <w:t xml:space="preserve">Типовая тиражная система </w:t>
            </w:r>
            <w:r w:rsidRPr="00163247">
              <w:rPr>
                <w:sz w:val="16"/>
                <w:szCs w:val="16"/>
              </w:rPr>
              <w:t>финансово-экономического управления (ТТС ФЭУ)» (простая неисключительная именная лицензия)</w:t>
            </w:r>
          </w:p>
        </w:tc>
        <w:tc>
          <w:tcPr>
            <w:tcW w:w="1417" w:type="dxa"/>
          </w:tcPr>
          <w:p w:rsidR="000A0EC2" w:rsidRDefault="000A0EC2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0A0EC2">
              <w:rPr>
                <w:rFonts w:eastAsia="Calibri"/>
                <w:b/>
                <w:bCs/>
                <w:sz w:val="18"/>
                <w:szCs w:val="18"/>
              </w:rPr>
              <w:t xml:space="preserve">    </w:t>
            </w:r>
          </w:p>
          <w:p w:rsidR="000A0EC2" w:rsidRPr="000A0EC2" w:rsidRDefault="000A0EC2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0A0EC2">
              <w:rPr>
                <w:rFonts w:eastAsia="Calibri"/>
                <w:b/>
                <w:bCs/>
                <w:sz w:val="18"/>
                <w:szCs w:val="18"/>
              </w:rPr>
              <w:t xml:space="preserve">     336 462,90 </w:t>
            </w:r>
          </w:p>
          <w:p w:rsidR="004A1263" w:rsidRPr="00A31306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</w:tcPr>
          <w:p w:rsidR="004A1263" w:rsidRPr="00A31306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4A1263" w:rsidRPr="000A0EC2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4A1263" w:rsidRPr="000A0EC2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4A1263" w:rsidRPr="000A0EC2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0A0EC2">
              <w:rPr>
                <w:rFonts w:eastAsia="Calibri"/>
                <w:b/>
                <w:bCs/>
                <w:sz w:val="18"/>
                <w:szCs w:val="18"/>
              </w:rPr>
              <w:t>с 01.07.202</w:t>
            </w:r>
            <w:r w:rsidR="00C3082E">
              <w:rPr>
                <w:rFonts w:eastAsia="Calibri"/>
                <w:b/>
                <w:bCs/>
                <w:sz w:val="18"/>
                <w:szCs w:val="18"/>
              </w:rPr>
              <w:t>6</w:t>
            </w:r>
          </w:p>
          <w:p w:rsidR="004A1263" w:rsidRPr="000A0EC2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0A0EC2">
              <w:rPr>
                <w:rFonts w:eastAsia="Calibri"/>
                <w:b/>
                <w:bCs/>
                <w:sz w:val="18"/>
                <w:szCs w:val="18"/>
              </w:rPr>
              <w:t>по 30.06.202</w:t>
            </w:r>
            <w:r w:rsidR="00C3082E">
              <w:rPr>
                <w:rFonts w:eastAsia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072" w:type="dxa"/>
            <w:gridSpan w:val="2"/>
          </w:tcPr>
          <w:p w:rsidR="004A1263" w:rsidRPr="000A0EC2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4A1263" w:rsidRPr="00A31306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2623" w:type="dxa"/>
            <w:vAlign w:val="center"/>
          </w:tcPr>
          <w:p w:rsidR="000A0EC2" w:rsidRPr="000A0EC2" w:rsidRDefault="000A0EC2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0A0EC2">
              <w:rPr>
                <w:rFonts w:eastAsia="Calibri"/>
                <w:b/>
                <w:bCs/>
                <w:sz w:val="18"/>
                <w:szCs w:val="18"/>
              </w:rPr>
              <w:t xml:space="preserve">            75 031 226,70 </w:t>
            </w:r>
          </w:p>
          <w:p w:rsidR="004A1263" w:rsidRPr="00A31306" w:rsidRDefault="004A1263" w:rsidP="000A0EC2">
            <w:pPr>
              <w:pStyle w:val="a7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4A1263" w:rsidRPr="00CF52C8" w:rsidTr="00EB7B60">
        <w:trPr>
          <w:trHeight w:val="1189"/>
        </w:trPr>
        <w:tc>
          <w:tcPr>
            <w:tcW w:w="419" w:type="dxa"/>
            <w:gridSpan w:val="2"/>
            <w:vAlign w:val="center"/>
          </w:tcPr>
          <w:p w:rsidR="004A1263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2128" w:type="dxa"/>
            <w:vAlign w:val="center"/>
          </w:tcPr>
          <w:p w:rsidR="004A1263" w:rsidRPr="00163247" w:rsidRDefault="004A1263" w:rsidP="00EB7B60">
            <w:pPr>
              <w:pStyle w:val="a7"/>
              <w:widowControl w:val="0"/>
              <w:spacing w:after="240"/>
              <w:ind w:left="0"/>
              <w:rPr>
                <w:rFonts w:eastAsia="Times New Roman"/>
                <w:sz w:val="16"/>
                <w:szCs w:val="16"/>
              </w:rPr>
            </w:pPr>
            <w:r w:rsidRPr="00163247">
              <w:rPr>
                <w:rFonts w:eastAsia="Times New Roman"/>
                <w:sz w:val="16"/>
                <w:szCs w:val="16"/>
              </w:rPr>
              <w:t>Программа для ЭВМ «Типовая тиражная система финансово-экономического управления (ТТС ФЭУ)» (простая неисключительная универсальная лицензия)</w:t>
            </w:r>
          </w:p>
        </w:tc>
        <w:tc>
          <w:tcPr>
            <w:tcW w:w="1417" w:type="dxa"/>
          </w:tcPr>
          <w:p w:rsidR="000A0EC2" w:rsidRDefault="000A0EC2" w:rsidP="000A0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</w:pPr>
          </w:p>
          <w:p w:rsidR="000A0EC2" w:rsidRDefault="000A0EC2" w:rsidP="000A0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</w:pPr>
          </w:p>
          <w:p w:rsidR="000A0EC2" w:rsidRDefault="000A0EC2" w:rsidP="000A0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</w:pPr>
          </w:p>
          <w:p w:rsidR="000A0EC2" w:rsidRPr="000A0EC2" w:rsidRDefault="000A0EC2" w:rsidP="000A0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</w:pPr>
            <w:r w:rsidRPr="000A0EC2"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  <w:t xml:space="preserve">      785 086,93 </w:t>
            </w:r>
          </w:p>
          <w:p w:rsidR="004A1263" w:rsidRPr="00A31306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vMerge/>
          </w:tcPr>
          <w:p w:rsidR="004A1263" w:rsidRPr="00A31306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1072" w:type="dxa"/>
            <w:gridSpan w:val="2"/>
          </w:tcPr>
          <w:p w:rsidR="004A1263" w:rsidRPr="00A31306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4A1263" w:rsidRPr="00A31306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A31306">
              <w:rPr>
                <w:rFonts w:eastAsia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23" w:type="dxa"/>
            <w:vAlign w:val="center"/>
          </w:tcPr>
          <w:p w:rsidR="000A0EC2" w:rsidRPr="000A0EC2" w:rsidRDefault="000A0EC2" w:rsidP="000A0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</w:pPr>
            <w:r w:rsidRPr="000A0EC2"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  <w:t xml:space="preserve">              785 086,93 </w:t>
            </w:r>
          </w:p>
          <w:p w:rsidR="004A1263" w:rsidRPr="00A31306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4A1263" w:rsidRPr="00675805" w:rsidTr="00EB7B60">
        <w:trPr>
          <w:trHeight w:val="405"/>
        </w:trPr>
        <w:tc>
          <w:tcPr>
            <w:tcW w:w="279" w:type="dxa"/>
          </w:tcPr>
          <w:p w:rsidR="004A1263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953" w:type="dxa"/>
            <w:gridSpan w:val="5"/>
            <w:vAlign w:val="center"/>
          </w:tcPr>
          <w:p w:rsidR="004A1263" w:rsidRPr="00A31306" w:rsidRDefault="004A1263" w:rsidP="00EB7B60">
            <w:pPr>
              <w:pStyle w:val="a7"/>
              <w:widowControl w:val="0"/>
              <w:spacing w:after="240"/>
              <w:ind w:left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A31306">
              <w:rPr>
                <w:rFonts w:eastAsia="Calibri"/>
                <w:b/>
                <w:bCs/>
                <w:sz w:val="18"/>
                <w:szCs w:val="18"/>
              </w:rPr>
              <w:t>Итого в т.ч. НДС (20%)</w:t>
            </w:r>
          </w:p>
        </w:tc>
        <w:tc>
          <w:tcPr>
            <w:tcW w:w="2835" w:type="dxa"/>
            <w:gridSpan w:val="2"/>
          </w:tcPr>
          <w:p w:rsidR="000A0EC2" w:rsidRPr="000A0EC2" w:rsidRDefault="000A0EC2" w:rsidP="000A0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</w:pPr>
            <w:r w:rsidRPr="000A0EC2">
              <w:rPr>
                <w:rFonts w:ascii="Times New Roman" w:hAnsi="Times New Roman" w:cs="Arial Unicode MS"/>
                <w:b/>
                <w:bCs/>
                <w:sz w:val="18"/>
                <w:szCs w:val="18"/>
              </w:rPr>
              <w:t xml:space="preserve">              75 816 313,63   </w:t>
            </w:r>
          </w:p>
          <w:p w:rsidR="004A1263" w:rsidRPr="000A0EC2" w:rsidRDefault="004A1263" w:rsidP="00EB7B60">
            <w:pPr>
              <w:pStyle w:val="a7"/>
              <w:widowControl w:val="0"/>
              <w:ind w:left="0"/>
              <w:jc w:val="right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</w:tbl>
    <w:p w:rsidR="0083778F" w:rsidRDefault="0083778F" w:rsidP="000707A7">
      <w:pPr>
        <w:spacing w:before="240" w:after="0"/>
        <w:jc w:val="right"/>
        <w:rPr>
          <w:rFonts w:ascii="Times New Roman" w:hAnsi="Times New Roman"/>
          <w:sz w:val="20"/>
          <w:szCs w:val="20"/>
        </w:rPr>
      </w:pPr>
    </w:p>
    <w:p w:rsidR="0083778F" w:rsidRDefault="0083778F" w:rsidP="000707A7">
      <w:pPr>
        <w:spacing w:before="240" w:after="0"/>
        <w:jc w:val="right"/>
        <w:rPr>
          <w:rFonts w:ascii="Times New Roman" w:hAnsi="Times New Roman"/>
          <w:sz w:val="20"/>
          <w:szCs w:val="20"/>
        </w:rPr>
      </w:pPr>
    </w:p>
    <w:p w:rsidR="000707A7" w:rsidRDefault="000707A7" w:rsidP="000707A7">
      <w:pPr>
        <w:pStyle w:val="10"/>
        <w:numPr>
          <w:ilvl w:val="0"/>
          <w:numId w:val="10"/>
        </w:num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1"/>
      <w:r>
        <w:rPr>
          <w:rFonts w:ascii="Times New Roman" w:hAnsi="Times New Roman"/>
          <w:sz w:val="24"/>
          <w:szCs w:val="24"/>
        </w:rPr>
        <w:t>ОПИСАНИЕ ПРЕДЛОЖЕНИЯ</w:t>
      </w:r>
      <w:bookmarkEnd w:id="4"/>
    </w:p>
    <w:bookmarkEnd w:id="2"/>
    <w:p w:rsidR="00976C4C" w:rsidRDefault="00976C4C" w:rsidP="00976C4C">
      <w:pPr>
        <w:pStyle w:val="21"/>
        <w:numPr>
          <w:ilvl w:val="1"/>
          <w:numId w:val="10"/>
        </w:numPr>
        <w:tabs>
          <w:tab w:val="left" w:pos="1440"/>
        </w:tabs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 ДО системы ФЭУ позволит:</w:t>
      </w:r>
    </w:p>
    <w:p w:rsidR="005320B7" w:rsidRPr="007A6495" w:rsidRDefault="005320B7" w:rsidP="007A6495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eastAsia="Times New Roman" w:cs="Times New Roman"/>
          <w:sz w:val="24"/>
          <w:szCs w:val="24"/>
        </w:rPr>
      </w:pPr>
      <w:r w:rsidRPr="007A6495">
        <w:rPr>
          <w:rFonts w:eastAsia="Times New Roman" w:cs="Times New Roman"/>
          <w:sz w:val="24"/>
          <w:szCs w:val="24"/>
        </w:rPr>
        <w:t>Повысить прозрачность и актуальность управленческих данных, оперативно обращаться к аналитике любого уровня в системе ТТС ФЭУ</w:t>
      </w:r>
      <w:r w:rsidR="0050424A">
        <w:rPr>
          <w:rFonts w:eastAsia="Times New Roman" w:cs="Times New Roman"/>
          <w:sz w:val="24"/>
          <w:szCs w:val="24"/>
        </w:rPr>
        <w:t>;</w:t>
      </w:r>
    </w:p>
    <w:p w:rsidR="005320B7" w:rsidRDefault="005320B7" w:rsidP="007A6495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eastAsia="Times New Roman" w:cs="Times New Roman"/>
          <w:sz w:val="24"/>
          <w:szCs w:val="24"/>
        </w:rPr>
      </w:pPr>
      <w:r w:rsidRPr="007A6495">
        <w:rPr>
          <w:rFonts w:eastAsia="Times New Roman" w:cs="Times New Roman"/>
          <w:sz w:val="24"/>
          <w:szCs w:val="24"/>
        </w:rPr>
        <w:t>Развивать процессы централизованного управления и сопровождения, применять единые корпоративные стандарты методологии бухгалтерского, налогового учета и учета по МСФО</w:t>
      </w:r>
      <w:r w:rsidR="0050424A">
        <w:rPr>
          <w:rFonts w:eastAsia="Times New Roman" w:cs="Times New Roman"/>
          <w:sz w:val="24"/>
          <w:szCs w:val="24"/>
        </w:rPr>
        <w:t>;</w:t>
      </w:r>
    </w:p>
    <w:p w:rsidR="007A6495" w:rsidRPr="00547412" w:rsidRDefault="007A6495" w:rsidP="007A6495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eastAsia="Times New Roman" w:cs="Times New Roman"/>
          <w:sz w:val="24"/>
          <w:szCs w:val="24"/>
        </w:rPr>
      </w:pPr>
      <w:r w:rsidRPr="00547412">
        <w:rPr>
          <w:rFonts w:eastAsia="Times New Roman" w:cs="Times New Roman"/>
          <w:sz w:val="24"/>
          <w:szCs w:val="24"/>
        </w:rPr>
        <w:t>минимизировать риски нарушения качества бухгалтерской и налоговой отчетности и информации бизнес-план</w:t>
      </w:r>
      <w:r>
        <w:rPr>
          <w:rFonts w:eastAsia="Times New Roman" w:cs="Times New Roman"/>
          <w:sz w:val="24"/>
          <w:szCs w:val="24"/>
        </w:rPr>
        <w:t>а</w:t>
      </w:r>
      <w:r w:rsidRPr="0054741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Общества</w:t>
      </w:r>
      <w:r w:rsidRPr="00547412">
        <w:rPr>
          <w:rFonts w:eastAsia="Times New Roman" w:cs="Times New Roman"/>
          <w:sz w:val="24"/>
          <w:szCs w:val="24"/>
        </w:rPr>
        <w:t>, а также устранить риски недостоверности консолидированной отчетности Группы ввиду расхождений учетных принципов по однотипным объектам учета, применяемых компаниями Группы;</w:t>
      </w:r>
    </w:p>
    <w:p w:rsidR="005320B7" w:rsidRPr="007A6495" w:rsidRDefault="005320B7" w:rsidP="007A6495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eastAsia="Times New Roman" w:cs="Times New Roman"/>
          <w:sz w:val="24"/>
          <w:szCs w:val="24"/>
        </w:rPr>
      </w:pPr>
      <w:r w:rsidRPr="007A6495">
        <w:rPr>
          <w:rFonts w:eastAsia="Times New Roman" w:cs="Times New Roman"/>
          <w:sz w:val="24"/>
          <w:szCs w:val="24"/>
        </w:rPr>
        <w:t>Повысить оперативность взаимодействия и обеспечение скоординированной работы специалистов структурных подразделений и предприятий Группы, как следствие - повышение операционного контроля</w:t>
      </w:r>
      <w:r w:rsidR="0050424A">
        <w:rPr>
          <w:rFonts w:eastAsia="Times New Roman" w:cs="Times New Roman"/>
          <w:sz w:val="24"/>
          <w:szCs w:val="24"/>
        </w:rPr>
        <w:t>;</w:t>
      </w:r>
    </w:p>
    <w:p w:rsidR="007A6495" w:rsidRPr="00547412" w:rsidRDefault="007A6495" w:rsidP="007A6495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eastAsia="Times New Roman" w:cs="Times New Roman"/>
          <w:sz w:val="24"/>
          <w:szCs w:val="24"/>
        </w:rPr>
      </w:pPr>
      <w:r w:rsidRPr="00547412">
        <w:rPr>
          <w:rFonts w:eastAsia="Times New Roman" w:cs="Times New Roman"/>
          <w:sz w:val="24"/>
          <w:szCs w:val="24"/>
        </w:rPr>
        <w:t>организовать интерфейсы передачи данных в корпоративную систему консолидации отчетности (ИС ПКО) и систему корпоративного планирования (АСКП);</w:t>
      </w:r>
    </w:p>
    <w:p w:rsidR="007A6495" w:rsidRPr="00547412" w:rsidRDefault="007A6495" w:rsidP="007A6495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eastAsia="Times New Roman" w:cs="Times New Roman"/>
          <w:sz w:val="24"/>
          <w:szCs w:val="24"/>
        </w:rPr>
      </w:pPr>
      <w:r w:rsidRPr="00547412">
        <w:rPr>
          <w:rFonts w:eastAsia="Times New Roman" w:cs="Times New Roman"/>
          <w:sz w:val="24"/>
          <w:szCs w:val="24"/>
        </w:rPr>
        <w:t>выполнять регулярный план-</w:t>
      </w:r>
      <w:proofErr w:type="spellStart"/>
      <w:r w:rsidRPr="00547412">
        <w:rPr>
          <w:rFonts w:eastAsia="Times New Roman" w:cs="Times New Roman"/>
          <w:sz w:val="24"/>
          <w:szCs w:val="24"/>
        </w:rPr>
        <w:t>фактный</w:t>
      </w:r>
      <w:proofErr w:type="spellEnd"/>
      <w:r w:rsidRPr="00547412">
        <w:rPr>
          <w:rFonts w:eastAsia="Times New Roman" w:cs="Times New Roman"/>
          <w:sz w:val="24"/>
          <w:szCs w:val="24"/>
        </w:rPr>
        <w:t xml:space="preserve"> анализ в разрезе ПЕ;</w:t>
      </w:r>
    </w:p>
    <w:p w:rsidR="007A6495" w:rsidRPr="00547412" w:rsidRDefault="007A6495" w:rsidP="007A6495">
      <w:pPr>
        <w:pStyle w:val="a7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/>
        <w:ind w:left="0" w:firstLine="786"/>
        <w:contextualSpacing/>
        <w:jc w:val="both"/>
        <w:rPr>
          <w:rFonts w:eastAsia="Times New Roman" w:cs="Times New Roman"/>
          <w:sz w:val="24"/>
          <w:szCs w:val="24"/>
        </w:rPr>
      </w:pPr>
      <w:r w:rsidRPr="00547412">
        <w:rPr>
          <w:rFonts w:eastAsia="Times New Roman" w:cs="Times New Roman"/>
          <w:sz w:val="24"/>
          <w:szCs w:val="24"/>
        </w:rPr>
        <w:t xml:space="preserve">повысить эффективность работы Общества за счет детального и адресного планирования, контроля доходов и расходов (включая расчет плановой и фактической управленческой себестоимости, тарифного анализа), денежных активов, обязательств, источников финансирования на уровне </w:t>
      </w:r>
      <w:r>
        <w:rPr>
          <w:rFonts w:eastAsia="Times New Roman" w:cs="Times New Roman"/>
          <w:sz w:val="24"/>
          <w:szCs w:val="24"/>
        </w:rPr>
        <w:t>компании</w:t>
      </w:r>
      <w:r w:rsidRPr="00547412">
        <w:rPr>
          <w:rFonts w:eastAsia="Times New Roman" w:cs="Times New Roman"/>
          <w:sz w:val="24"/>
          <w:szCs w:val="24"/>
        </w:rPr>
        <w:t xml:space="preserve">, формирования детализированной управленческой отчетности на уровне </w:t>
      </w:r>
      <w:r>
        <w:rPr>
          <w:rFonts w:eastAsia="Times New Roman" w:cs="Times New Roman"/>
          <w:sz w:val="24"/>
          <w:szCs w:val="24"/>
        </w:rPr>
        <w:t>Общества</w:t>
      </w:r>
      <w:r w:rsidRPr="00547412">
        <w:rPr>
          <w:rFonts w:eastAsia="Times New Roman" w:cs="Times New Roman"/>
          <w:sz w:val="24"/>
          <w:szCs w:val="24"/>
        </w:rPr>
        <w:t>;</w:t>
      </w:r>
    </w:p>
    <w:p w:rsidR="00160B15" w:rsidRPr="006E6C1A" w:rsidRDefault="00160B15" w:rsidP="006E6C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068"/>
        <w:contextualSpacing/>
        <w:jc w:val="both"/>
        <w:rPr>
          <w:rFonts w:eastAsia="Times New Roman"/>
          <w:sz w:val="24"/>
          <w:szCs w:val="24"/>
        </w:rPr>
      </w:pPr>
    </w:p>
    <w:p w:rsidR="000707A7" w:rsidRDefault="000707A7" w:rsidP="00800D4F">
      <w:pPr>
        <w:pStyle w:val="10"/>
        <w:numPr>
          <w:ilvl w:val="0"/>
          <w:numId w:val="10"/>
        </w:numPr>
        <w:spacing w:before="200" w:after="240" w:line="240" w:lineRule="auto"/>
        <w:rPr>
          <w:rFonts w:ascii="Times New Roman" w:hAnsi="Times New Roman"/>
          <w:sz w:val="24"/>
          <w:szCs w:val="24"/>
        </w:rPr>
      </w:pPr>
      <w:bookmarkStart w:id="5" w:name="_Toc22"/>
      <w:r>
        <w:rPr>
          <w:rFonts w:ascii="Times New Roman" w:hAnsi="Times New Roman"/>
          <w:sz w:val="24"/>
          <w:szCs w:val="24"/>
        </w:rPr>
        <w:t xml:space="preserve">ОГРАНИЧЕНИЯ И ДОПУЩЕНИЯ </w:t>
      </w:r>
      <w:bookmarkEnd w:id="5"/>
    </w:p>
    <w:p w:rsidR="002B182B" w:rsidRPr="00EC1872" w:rsidRDefault="001C781C" w:rsidP="002B182B">
      <w:pPr>
        <w:pStyle w:val="a7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Программа для ЭВМ</w:t>
      </w:r>
      <w:r w:rsidR="002B182B" w:rsidRPr="00EC1872">
        <w:rPr>
          <w:sz w:val="24"/>
          <w:szCs w:val="24"/>
        </w:rPr>
        <w:t xml:space="preserve"> «ТТС ФЭУ» физически располагается в </w:t>
      </w:r>
      <w:proofErr w:type="spellStart"/>
      <w:r w:rsidR="002B182B" w:rsidRPr="00EC1872">
        <w:rPr>
          <w:sz w:val="24"/>
          <w:szCs w:val="24"/>
        </w:rPr>
        <w:t>ЦОДе</w:t>
      </w:r>
      <w:proofErr w:type="spellEnd"/>
      <w:r w:rsidR="002B182B" w:rsidRPr="00EC1872">
        <w:rPr>
          <w:sz w:val="24"/>
          <w:szCs w:val="24"/>
        </w:rPr>
        <w:t xml:space="preserve"> ООО «Интер РАО - ИТ».</w:t>
      </w:r>
    </w:p>
    <w:p w:rsidR="000A7A01" w:rsidRDefault="000A7A01" w:rsidP="000A7A01">
      <w:pPr>
        <w:pStyle w:val="a7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bookmarkStart w:id="6" w:name="_Toc24"/>
      <w:r w:rsidRPr="001843D8">
        <w:rPr>
          <w:sz w:val="24"/>
          <w:szCs w:val="24"/>
        </w:rPr>
        <w:t xml:space="preserve">В стоимость ТКП входит </w:t>
      </w:r>
      <w:r>
        <w:rPr>
          <w:sz w:val="24"/>
          <w:szCs w:val="24"/>
        </w:rPr>
        <w:t>исправление ошибок</w:t>
      </w:r>
      <w:r w:rsidRPr="001843D8"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 для ЭВМ «ТТС</w:t>
      </w:r>
      <w:r w:rsidRPr="001843D8">
        <w:rPr>
          <w:sz w:val="24"/>
          <w:szCs w:val="24"/>
        </w:rPr>
        <w:t xml:space="preserve"> ФЭУ</w:t>
      </w:r>
      <w:r>
        <w:rPr>
          <w:sz w:val="24"/>
          <w:szCs w:val="24"/>
        </w:rPr>
        <w:t>»</w:t>
      </w:r>
      <w:r w:rsidRPr="001843D8">
        <w:rPr>
          <w:sz w:val="24"/>
          <w:szCs w:val="24"/>
        </w:rPr>
        <w:t xml:space="preserve"> в части устранения неисправности текущей </w:t>
      </w:r>
      <w:r>
        <w:rPr>
          <w:sz w:val="24"/>
          <w:szCs w:val="24"/>
        </w:rPr>
        <w:t>функциональности</w:t>
      </w:r>
      <w:r w:rsidRPr="001843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программного продукта </w:t>
      </w:r>
      <w:r w:rsidRPr="001843D8">
        <w:rPr>
          <w:sz w:val="24"/>
          <w:szCs w:val="24"/>
        </w:rPr>
        <w:t>в рамках гарантийного обслуживания</w:t>
      </w:r>
      <w:r>
        <w:rPr>
          <w:sz w:val="24"/>
          <w:szCs w:val="24"/>
        </w:rPr>
        <w:t>.</w:t>
      </w:r>
    </w:p>
    <w:p w:rsidR="000A7A01" w:rsidRDefault="000A7A01" w:rsidP="000A7A01">
      <w:pPr>
        <w:pStyle w:val="a7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Изменение/доработка функционала программы для ЭВМ </w:t>
      </w:r>
      <w:r w:rsidRPr="00305EBE">
        <w:rPr>
          <w:sz w:val="24"/>
          <w:szCs w:val="24"/>
        </w:rPr>
        <w:t>«ТТС ФЭУ»</w:t>
      </w:r>
      <w:r>
        <w:rPr>
          <w:sz w:val="24"/>
          <w:szCs w:val="24"/>
        </w:rPr>
        <w:t xml:space="preserve"> под требования Заказчика не входит в стоимость передаваемых неисключительных прав.</w:t>
      </w:r>
    </w:p>
    <w:p w:rsidR="000707A7" w:rsidRPr="00800D4F" w:rsidRDefault="000707A7" w:rsidP="00800D4F">
      <w:pPr>
        <w:pStyle w:val="10"/>
        <w:numPr>
          <w:ilvl w:val="0"/>
          <w:numId w:val="10"/>
        </w:numPr>
        <w:spacing w:before="200"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ЗАКЛЮЧИТЕЛЬНЫЕ ПОЛОЖЕНИЯ</w:t>
      </w:r>
      <w:bookmarkEnd w:id="6"/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Все положения, изложенные в настоящем документе, являются предварительными, и должны обсуждаться сторонами в процессе переговоров.</w:t>
      </w:r>
    </w:p>
    <w:p w:rsidR="000707A7" w:rsidRDefault="000707A7" w:rsidP="000707A7">
      <w:pPr>
        <w:pStyle w:val="13"/>
        <w:spacing w:before="120" w:after="12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Выражаем готовность к обсуждению требований и пожеланий Заказчика в части настоящего технико-коммерческого предложения.</w:t>
      </w:r>
    </w:p>
    <w:p w:rsidR="000707A7" w:rsidRDefault="000707A7" w:rsidP="000707A7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</w:rPr>
      </w:pPr>
    </w:p>
    <w:p w:rsidR="000707A7" w:rsidRDefault="000707A7" w:rsidP="000707A7">
      <w:pPr>
        <w:tabs>
          <w:tab w:val="right" w:pos="977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Генеральный директор </w:t>
      </w:r>
      <w:r>
        <w:rPr>
          <w:rFonts w:ascii="Times New Roman" w:hAnsi="Times New Roman"/>
          <w:sz w:val="24"/>
          <w:szCs w:val="24"/>
        </w:rPr>
        <w:tab/>
      </w:r>
      <w:r w:rsidR="00D7089C">
        <w:rPr>
          <w:rFonts w:ascii="Times New Roman" w:hAnsi="Times New Roman"/>
          <w:sz w:val="24"/>
          <w:szCs w:val="24"/>
        </w:rPr>
        <w:t>Валов Александр Григорьевич</w:t>
      </w:r>
    </w:p>
    <w:p w:rsidR="00A02309" w:rsidRDefault="00A02309" w:rsidP="00251FDF">
      <w:pPr>
        <w:tabs>
          <w:tab w:val="right" w:pos="9355"/>
        </w:tabs>
        <w:spacing w:before="120" w:after="120" w:line="240" w:lineRule="auto"/>
      </w:pPr>
    </w:p>
    <w:sectPr w:rsidR="00A02309">
      <w:headerReference w:type="default" r:id="rId10"/>
      <w:footerReference w:type="default" r:id="rId11"/>
      <w:pgSz w:w="11900" w:h="16840"/>
      <w:pgMar w:top="1134" w:right="851" w:bottom="1134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9A1" w:rsidRDefault="007859A1">
      <w:pPr>
        <w:spacing w:after="0" w:line="240" w:lineRule="auto"/>
      </w:pPr>
      <w:r>
        <w:separator/>
      </w:r>
    </w:p>
  </w:endnote>
  <w:endnote w:type="continuationSeparator" w:id="0">
    <w:p w:rsidR="007859A1" w:rsidRDefault="0078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4"/>
      <w:jc w:val="right"/>
    </w:pPr>
    <w:r>
      <w:rPr>
        <w:b/>
        <w:bCs/>
        <w:i/>
        <w:iCs/>
        <w:color w:val="365F91"/>
        <w:u w:color="365F91"/>
      </w:rPr>
      <w:fldChar w:fldCharType="begin"/>
    </w:r>
    <w:r>
      <w:rPr>
        <w:b/>
        <w:bCs/>
        <w:i/>
        <w:iCs/>
        <w:color w:val="365F91"/>
        <w:u w:color="365F91"/>
      </w:rPr>
      <w:instrText xml:space="preserve"> PAGE </w:instrText>
    </w:r>
    <w:r>
      <w:rPr>
        <w:b/>
        <w:bCs/>
        <w:i/>
        <w:iCs/>
        <w:color w:val="365F91"/>
        <w:u w:color="365F91"/>
      </w:rPr>
      <w:fldChar w:fldCharType="separate"/>
    </w:r>
    <w:r w:rsidR="00BF2481">
      <w:rPr>
        <w:b/>
        <w:bCs/>
        <w:i/>
        <w:iCs/>
        <w:noProof/>
        <w:color w:val="365F91"/>
        <w:u w:color="365F91"/>
      </w:rPr>
      <w:t>2</w:t>
    </w:r>
    <w:r>
      <w:rPr>
        <w:b/>
        <w:bCs/>
        <w:i/>
        <w:iCs/>
        <w:color w:val="365F91"/>
        <w:u w:color="365F91"/>
      </w:rPr>
      <w:fldChar w:fldCharType="end"/>
    </w:r>
    <w:r>
      <w:rPr>
        <w:b/>
        <w:bCs/>
        <w:i/>
        <w:iCs/>
        <w:color w:val="365F91"/>
        <w:u w:color="365F91"/>
      </w:rPr>
      <w:t xml:space="preserve">                            Технико-коммерческое предложение для </w:t>
    </w:r>
    <w:r w:rsidR="00CB5EAD" w:rsidRPr="00CB5EAD">
      <w:rPr>
        <w:b/>
        <w:bCs/>
        <w:i/>
        <w:iCs/>
        <w:color w:val="365F91"/>
        <w:u w:color="365F91"/>
      </w:rPr>
      <w:t>АО «Петербургская сбытовая компания»</w:t>
    </w:r>
    <w:r>
      <w:rPr>
        <w:b/>
        <w:bCs/>
        <w:i/>
        <w:iCs/>
        <w:color w:val="365F91"/>
        <w:u w:color="365F91"/>
      </w:rPr>
      <w:t>/</w:t>
    </w:r>
    <w:r>
      <w:rPr>
        <w:b/>
        <w:bCs/>
        <w:color w:val="365F91"/>
        <w:u w:color="365F91"/>
      </w:rPr>
      <w:t xml:space="preserve"> Конфиденциально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4"/>
      <w:jc w:val="center"/>
    </w:pPr>
  </w:p>
  <w:tbl>
    <w:tblPr>
      <w:tblW w:w="0" w:type="auto"/>
      <w:tblInd w:w="710" w:type="dxa"/>
      <w:tblLook w:val="04A0" w:firstRow="1" w:lastRow="0" w:firstColumn="1" w:lastColumn="0" w:noHBand="0" w:noVBand="1"/>
    </w:tblPr>
    <w:tblGrid>
      <w:gridCol w:w="8505"/>
    </w:tblGrid>
    <w:tr w:rsidR="00D7089C" w:rsidRPr="002F0773" w:rsidTr="008A7338">
      <w:trPr>
        <w:trHeight w:val="424"/>
      </w:trPr>
      <w:tc>
        <w:tcPr>
          <w:tcW w:w="8505" w:type="dxa"/>
          <w:shd w:val="clear" w:color="auto" w:fill="auto"/>
          <w:vAlign w:val="center"/>
        </w:tcPr>
        <w:p w:rsidR="00D7089C" w:rsidRPr="009845CA" w:rsidRDefault="00D7089C" w:rsidP="008A7338">
          <w:pPr>
            <w:pStyle w:val="a4"/>
            <w:ind w:right="176"/>
            <w:jc w:val="center"/>
            <w:rPr>
              <w:sz w:val="16"/>
              <w:szCs w:val="16"/>
            </w:rPr>
          </w:pPr>
          <w:r w:rsidRPr="009845CA">
            <w:rPr>
              <w:color w:val="E16B22"/>
              <w:sz w:val="16"/>
              <w:szCs w:val="16"/>
            </w:rPr>
            <w:t>ОБЩЕСТВО С ОГРАНИЧЕННОЙ ОТВЕТСТВЕННОСТЬЮ «ИНТЕР РАО – ИНФОРМАЦИОННЫЕ ТЕХНОЛОГИИ»</w:t>
          </w:r>
        </w:p>
      </w:tc>
    </w:tr>
  </w:tbl>
  <w:p w:rsidR="00D7089C" w:rsidRPr="00D231FE" w:rsidRDefault="00D7089C" w:rsidP="008A7338">
    <w:pPr>
      <w:pStyle w:val="a4"/>
      <w:shd w:val="clear" w:color="auto" w:fill="F4B083"/>
      <w:ind w:left="3686" w:right="3804" w:hanging="270"/>
      <w:jc w:val="center"/>
      <w:rPr>
        <w:sz w:val="28"/>
        <w:szCs w:val="28"/>
      </w:rPr>
    </w:pPr>
  </w:p>
  <w:p w:rsidR="00D7089C" w:rsidRDefault="00D7089C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4"/>
      <w:jc w:val="right"/>
    </w:pPr>
    <w:r>
      <w:rPr>
        <w:b/>
        <w:bCs/>
        <w:i/>
        <w:iCs/>
        <w:color w:val="365F91"/>
        <w:u w:color="365F91"/>
      </w:rPr>
      <w:fldChar w:fldCharType="begin"/>
    </w:r>
    <w:r>
      <w:rPr>
        <w:b/>
        <w:bCs/>
        <w:i/>
        <w:iCs/>
        <w:color w:val="365F91"/>
        <w:u w:color="365F91"/>
      </w:rPr>
      <w:instrText xml:space="preserve"> PAGE </w:instrText>
    </w:r>
    <w:r>
      <w:rPr>
        <w:b/>
        <w:bCs/>
        <w:i/>
        <w:iCs/>
        <w:color w:val="365F91"/>
        <w:u w:color="365F91"/>
      </w:rPr>
      <w:fldChar w:fldCharType="separate"/>
    </w:r>
    <w:r w:rsidR="002F0118">
      <w:rPr>
        <w:b/>
        <w:bCs/>
        <w:i/>
        <w:iCs/>
        <w:noProof/>
        <w:color w:val="365F91"/>
        <w:u w:color="365F91"/>
      </w:rPr>
      <w:t>3</w:t>
    </w:r>
    <w:r>
      <w:rPr>
        <w:b/>
        <w:bCs/>
        <w:i/>
        <w:iCs/>
        <w:color w:val="365F91"/>
        <w:u w:color="365F91"/>
      </w:rPr>
      <w:fldChar w:fldCharType="end"/>
    </w:r>
    <w:r>
      <w:rPr>
        <w:b/>
        <w:bCs/>
        <w:i/>
        <w:iCs/>
        <w:color w:val="365F91"/>
        <w:u w:color="365F91"/>
      </w:rPr>
      <w:t xml:space="preserve">                                        </w:t>
    </w:r>
    <w:r>
      <w:rPr>
        <w:b/>
        <w:bCs/>
        <w:i/>
        <w:iCs/>
        <w:color w:val="365F91"/>
        <w:u w:color="365F91"/>
      </w:rPr>
      <w:tab/>
    </w:r>
    <w:r>
      <w:rPr>
        <w:b/>
        <w:bCs/>
        <w:i/>
        <w:iCs/>
        <w:color w:val="365F91"/>
        <w:u w:color="365F91"/>
      </w:rPr>
      <w:tab/>
      <w:t xml:space="preserve">              Технико-коммерческое предложение для</w:t>
    </w:r>
  </w:p>
  <w:p w:rsidR="00D7089C" w:rsidRDefault="00CB5EAD">
    <w:pPr>
      <w:pStyle w:val="a4"/>
      <w:jc w:val="right"/>
    </w:pPr>
    <w:r w:rsidRPr="00CB5EAD">
      <w:rPr>
        <w:b/>
        <w:bCs/>
        <w:i/>
        <w:iCs/>
        <w:color w:val="365F91"/>
        <w:u w:color="365F91"/>
      </w:rPr>
      <w:t>АО «Петербургская сбытовая компания»</w:t>
    </w:r>
    <w:r w:rsidR="00D1366A">
      <w:rPr>
        <w:b/>
        <w:bCs/>
        <w:i/>
        <w:iCs/>
        <w:color w:val="365F91"/>
        <w:u w:color="365F91"/>
      </w:rPr>
      <w:t>/</w:t>
    </w:r>
    <w:r w:rsidR="00D7089C">
      <w:rPr>
        <w:b/>
        <w:bCs/>
        <w:color w:val="365F91"/>
        <w:u w:color="365F91"/>
      </w:rPr>
      <w:t>Конфиденциально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9A1" w:rsidRDefault="007859A1">
      <w:pPr>
        <w:spacing w:after="0" w:line="240" w:lineRule="auto"/>
      </w:pPr>
      <w:r>
        <w:separator/>
      </w:r>
    </w:p>
  </w:footnote>
  <w:footnote w:type="continuationSeparator" w:id="0">
    <w:p w:rsidR="007859A1" w:rsidRDefault="00785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tabs>
        <w:tab w:val="center" w:pos="4676"/>
        <w:tab w:val="left" w:pos="9072"/>
      </w:tabs>
      <w:jc w:val="center"/>
    </w:pPr>
    <w:r>
      <w:rPr>
        <w:noProof/>
      </w:rPr>
      <w:drawing>
        <wp:inline distT="0" distB="0" distL="0" distR="0" wp14:anchorId="2EBD7AA4" wp14:editId="3616C26A">
          <wp:extent cx="1943100" cy="600075"/>
          <wp:effectExtent l="0" t="0" r="0" b="0"/>
          <wp:docPr id="2" name="officeArt object" descr="\\hq-msfr\usr$\yudin_ka\Documents\ИНТЕР РАО ИТ\Брендбук\Логотипы\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\\hq-msfr\usr$\yudin_ka\Documents\ИНТЕР РАО ИТ\Брендбук\Логотипы\1.jpg" descr="\\hq-msfr\usr$\yudin_ka\Documents\ИНТЕР РАО ИТ\Брендбук\Логотипы\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000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D7089C" w:rsidRDefault="00D7089C">
    <w:pPr>
      <w:spacing w:after="0" w:line="240" w:lineRule="auto"/>
      <w:jc w:val="center"/>
      <w:rPr>
        <w:rFonts w:ascii="Arial Narrow" w:eastAsia="Arial Narrow" w:hAnsi="Arial Narrow" w:cs="Arial Narrow"/>
        <w:color w:val="365F91"/>
        <w:sz w:val="16"/>
        <w:szCs w:val="16"/>
        <w:u w:color="365F91"/>
      </w:rPr>
    </w:pPr>
    <w:r>
      <w:rPr>
        <w:rFonts w:ascii="Arial Narrow" w:hAnsi="Arial Narrow"/>
        <w:color w:val="365F91"/>
        <w:sz w:val="16"/>
        <w:szCs w:val="16"/>
        <w:u w:color="365F91"/>
      </w:rPr>
      <w:t xml:space="preserve">Большая </w:t>
    </w:r>
    <w:proofErr w:type="spellStart"/>
    <w:r>
      <w:rPr>
        <w:rFonts w:ascii="Arial Narrow" w:hAnsi="Arial Narrow"/>
        <w:color w:val="365F91"/>
        <w:sz w:val="16"/>
        <w:szCs w:val="16"/>
        <w:u w:color="365F91"/>
      </w:rPr>
      <w:t>Пироговская</w:t>
    </w:r>
    <w:proofErr w:type="spellEnd"/>
    <w:r>
      <w:rPr>
        <w:rFonts w:ascii="Arial Narrow" w:hAnsi="Arial Narrow"/>
        <w:color w:val="365F91"/>
        <w:sz w:val="16"/>
        <w:szCs w:val="16"/>
        <w:u w:color="365F91"/>
      </w:rPr>
      <w:t xml:space="preserve"> улица, дом 27, строение 3, Москва, Россия, 119435</w:t>
    </w:r>
  </w:p>
  <w:p w:rsidR="00D7089C" w:rsidRDefault="00D7089C">
    <w:pPr>
      <w:spacing w:after="0" w:line="240" w:lineRule="auto"/>
      <w:jc w:val="center"/>
      <w:rPr>
        <w:rFonts w:ascii="Arial Narrow" w:eastAsia="Arial Narrow" w:hAnsi="Arial Narrow" w:cs="Arial Narrow"/>
        <w:color w:val="365F91"/>
        <w:sz w:val="16"/>
        <w:szCs w:val="16"/>
        <w:u w:val="single" w:color="365F91"/>
      </w:rPr>
    </w:pPr>
    <w:r>
      <w:rPr>
        <w:rFonts w:ascii="Arial Narrow" w:hAnsi="Arial Narrow"/>
        <w:color w:val="365F91"/>
        <w:sz w:val="16"/>
        <w:szCs w:val="16"/>
        <w:u w:color="365F91"/>
      </w:rPr>
      <w:t xml:space="preserve">Телефон: +7 (495) 664-88-40 (многоканальный), e-mail: it@interrao.ru </w:t>
    </w:r>
  </w:p>
  <w:p w:rsidR="00D7089C" w:rsidRDefault="00D7089C">
    <w:pPr>
      <w:spacing w:after="0" w:line="240" w:lineRule="auto"/>
      <w:jc w:val="center"/>
    </w:pPr>
    <w:r>
      <w:rPr>
        <w:rFonts w:ascii="Arial Narrow" w:hAnsi="Arial Narrow"/>
        <w:color w:val="365F91"/>
        <w:sz w:val="16"/>
        <w:szCs w:val="16"/>
        <w:u w:color="365F91"/>
      </w:rPr>
      <w:t>ИНН 7727624244, КПП 770401001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9C" w:rsidRDefault="00D7089C">
    <w:pPr>
      <w:pStyle w:val="a3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FF5"/>
    <w:multiLevelType w:val="hybridMultilevel"/>
    <w:tmpl w:val="C2442264"/>
    <w:numStyleLink w:val="3"/>
  </w:abstractNum>
  <w:abstractNum w:abstractNumId="1" w15:restartNumberingAfterBreak="0">
    <w:nsid w:val="07352EF7"/>
    <w:multiLevelType w:val="hybridMultilevel"/>
    <w:tmpl w:val="79C6FC54"/>
    <w:numStyleLink w:val="5"/>
  </w:abstractNum>
  <w:abstractNum w:abstractNumId="2" w15:restartNumberingAfterBreak="0">
    <w:nsid w:val="09BF0B4E"/>
    <w:multiLevelType w:val="hybridMultilevel"/>
    <w:tmpl w:val="C92C4508"/>
    <w:lvl w:ilvl="0" w:tplc="A41EB44E">
      <w:start w:val="1"/>
      <w:numFmt w:val="bullet"/>
      <w:lvlText w:val="•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F65A5A">
      <w:start w:val="1"/>
      <w:numFmt w:val="bullet"/>
      <w:lvlText w:val="•"/>
      <w:lvlJc w:val="left"/>
      <w:pPr>
        <w:ind w:left="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4CEEBE">
      <w:start w:val="1"/>
      <w:numFmt w:val="bullet"/>
      <w:lvlText w:val="•"/>
      <w:lvlJc w:val="left"/>
      <w:pPr>
        <w:ind w:left="1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906EB0">
      <w:start w:val="1"/>
      <w:numFmt w:val="bullet"/>
      <w:lvlText w:val="•"/>
      <w:lvlJc w:val="left"/>
      <w:pPr>
        <w:ind w:left="1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DE1A7C">
      <w:start w:val="1"/>
      <w:numFmt w:val="bullet"/>
      <w:lvlText w:val="•"/>
      <w:lvlJc w:val="left"/>
      <w:pPr>
        <w:ind w:left="25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6EA0A">
      <w:start w:val="1"/>
      <w:numFmt w:val="bullet"/>
      <w:lvlText w:val="•"/>
      <w:lvlJc w:val="left"/>
      <w:pPr>
        <w:ind w:left="3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08B3C8">
      <w:start w:val="1"/>
      <w:numFmt w:val="bullet"/>
      <w:lvlText w:val="•"/>
      <w:lvlJc w:val="left"/>
      <w:pPr>
        <w:ind w:left="3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08054">
      <w:start w:val="1"/>
      <w:numFmt w:val="bullet"/>
      <w:lvlText w:val="•"/>
      <w:lvlJc w:val="left"/>
      <w:pPr>
        <w:ind w:left="4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996E004">
      <w:start w:val="1"/>
      <w:numFmt w:val="bullet"/>
      <w:lvlText w:val="•"/>
      <w:lvlJc w:val="left"/>
      <w:pPr>
        <w:ind w:left="4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3C05394"/>
    <w:multiLevelType w:val="hybridMultilevel"/>
    <w:tmpl w:val="46F207B0"/>
    <w:styleLink w:val="8"/>
    <w:lvl w:ilvl="0" w:tplc="6AF0D6D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D256C6">
      <w:start w:val="1"/>
      <w:numFmt w:val="bullet"/>
      <w:lvlText w:val="o"/>
      <w:lvlJc w:val="left"/>
      <w:pPr>
        <w:tabs>
          <w:tab w:val="left" w:pos="144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B43242">
      <w:start w:val="1"/>
      <w:numFmt w:val="bullet"/>
      <w:lvlText w:val="▪"/>
      <w:lvlJc w:val="left"/>
      <w:pPr>
        <w:tabs>
          <w:tab w:val="left" w:pos="144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2B8AA0A">
      <w:start w:val="1"/>
      <w:numFmt w:val="bullet"/>
      <w:lvlText w:val="·"/>
      <w:lvlJc w:val="left"/>
      <w:pPr>
        <w:tabs>
          <w:tab w:val="left" w:pos="144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88A8DC">
      <w:start w:val="1"/>
      <w:numFmt w:val="bullet"/>
      <w:lvlText w:val="o"/>
      <w:lvlJc w:val="left"/>
      <w:pPr>
        <w:tabs>
          <w:tab w:val="left" w:pos="144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DCE24E">
      <w:start w:val="1"/>
      <w:numFmt w:val="bullet"/>
      <w:lvlText w:val="▪"/>
      <w:lvlJc w:val="left"/>
      <w:pPr>
        <w:tabs>
          <w:tab w:val="left" w:pos="144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2706082">
      <w:start w:val="1"/>
      <w:numFmt w:val="bullet"/>
      <w:lvlText w:val="·"/>
      <w:lvlJc w:val="left"/>
      <w:pPr>
        <w:tabs>
          <w:tab w:val="left" w:pos="1440"/>
        </w:tabs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C4E0C0">
      <w:start w:val="1"/>
      <w:numFmt w:val="bullet"/>
      <w:lvlText w:val="o"/>
      <w:lvlJc w:val="left"/>
      <w:pPr>
        <w:tabs>
          <w:tab w:val="left" w:pos="144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040C7A">
      <w:start w:val="1"/>
      <w:numFmt w:val="bullet"/>
      <w:lvlText w:val="▪"/>
      <w:lvlJc w:val="left"/>
      <w:pPr>
        <w:tabs>
          <w:tab w:val="left" w:pos="1440"/>
        </w:tabs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238753F"/>
    <w:multiLevelType w:val="hybridMultilevel"/>
    <w:tmpl w:val="A50EBDA2"/>
    <w:lvl w:ilvl="0" w:tplc="8A707100">
      <w:start w:val="1"/>
      <w:numFmt w:val="bullet"/>
      <w:lvlText w:val="•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64D842">
      <w:start w:val="1"/>
      <w:numFmt w:val="bullet"/>
      <w:lvlText w:val="•"/>
      <w:lvlJc w:val="left"/>
      <w:pPr>
        <w:ind w:left="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5001BA2">
      <w:start w:val="1"/>
      <w:numFmt w:val="bullet"/>
      <w:lvlText w:val="•"/>
      <w:lvlJc w:val="left"/>
      <w:pPr>
        <w:ind w:left="1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E0142C">
      <w:start w:val="1"/>
      <w:numFmt w:val="bullet"/>
      <w:lvlText w:val="•"/>
      <w:lvlJc w:val="left"/>
      <w:pPr>
        <w:ind w:left="1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F4687C">
      <w:start w:val="1"/>
      <w:numFmt w:val="bullet"/>
      <w:lvlText w:val="•"/>
      <w:lvlJc w:val="left"/>
      <w:pPr>
        <w:ind w:left="25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44896A">
      <w:start w:val="1"/>
      <w:numFmt w:val="bullet"/>
      <w:lvlText w:val="•"/>
      <w:lvlJc w:val="left"/>
      <w:pPr>
        <w:ind w:left="3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7AA5782">
      <w:start w:val="1"/>
      <w:numFmt w:val="bullet"/>
      <w:lvlText w:val="•"/>
      <w:lvlJc w:val="left"/>
      <w:pPr>
        <w:ind w:left="37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60C3E6">
      <w:start w:val="1"/>
      <w:numFmt w:val="bullet"/>
      <w:lvlText w:val="•"/>
      <w:lvlJc w:val="left"/>
      <w:pPr>
        <w:ind w:left="43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38B94C">
      <w:start w:val="1"/>
      <w:numFmt w:val="bullet"/>
      <w:lvlText w:val="•"/>
      <w:lvlJc w:val="left"/>
      <w:pPr>
        <w:ind w:left="49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6401D73"/>
    <w:multiLevelType w:val="hybridMultilevel"/>
    <w:tmpl w:val="07941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6574D"/>
    <w:multiLevelType w:val="hybridMultilevel"/>
    <w:tmpl w:val="E528D07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B1132C0"/>
    <w:multiLevelType w:val="multilevel"/>
    <w:tmpl w:val="7DBAE602"/>
    <w:numStyleLink w:val="1"/>
  </w:abstractNum>
  <w:abstractNum w:abstractNumId="8" w15:restartNumberingAfterBreak="0">
    <w:nsid w:val="3D925628"/>
    <w:multiLevelType w:val="multilevel"/>
    <w:tmpl w:val="7DACCC9E"/>
    <w:lvl w:ilvl="0">
      <w:start w:val="1"/>
      <w:numFmt w:val="decimal"/>
      <w:lvlText w:val="%1."/>
      <w:lvlJc w:val="left"/>
      <w:pPr>
        <w:ind w:left="391" w:hanging="3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929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03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524" w:hanging="10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015" w:hanging="10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836" w:hanging="1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4657" w:hanging="17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5148" w:hanging="17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5969" w:hanging="20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168769D"/>
    <w:multiLevelType w:val="hybridMultilevel"/>
    <w:tmpl w:val="79C6FC54"/>
    <w:styleLink w:val="5"/>
    <w:lvl w:ilvl="0" w:tplc="BAFCD83C">
      <w:start w:val="1"/>
      <w:numFmt w:val="bullet"/>
      <w:lvlText w:val="-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4223F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74E9BC">
      <w:start w:val="1"/>
      <w:numFmt w:val="bullet"/>
      <w:lvlText w:val="▪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66BCC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F0EFBC">
      <w:start w:val="1"/>
      <w:numFmt w:val="bullet"/>
      <w:lvlText w:val="¨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5A4A3A">
      <w:start w:val="1"/>
      <w:numFmt w:val="bullet"/>
      <w:lvlText w:val="➢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60149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2282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8B6E7D8">
      <w:start w:val="1"/>
      <w:numFmt w:val="bullet"/>
      <w:lvlText w:val="¨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5C81384"/>
    <w:multiLevelType w:val="hybridMultilevel"/>
    <w:tmpl w:val="72A0020E"/>
    <w:lvl w:ilvl="0" w:tplc="A3A212A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653B575B"/>
    <w:multiLevelType w:val="hybridMultilevel"/>
    <w:tmpl w:val="32BA77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7562CD4"/>
    <w:multiLevelType w:val="multilevel"/>
    <w:tmpl w:val="7DBAE602"/>
    <w:styleLink w:val="1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994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68" w:hanging="78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619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110" w:hanging="114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961" w:hanging="15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4812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5303" w:hanging="18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6154" w:hanging="22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EB39AE"/>
    <w:multiLevelType w:val="hybridMultilevel"/>
    <w:tmpl w:val="46F207B0"/>
    <w:numStyleLink w:val="8"/>
  </w:abstractNum>
  <w:abstractNum w:abstractNumId="14" w15:restartNumberingAfterBreak="0">
    <w:nsid w:val="74AC4CF0"/>
    <w:multiLevelType w:val="hybridMultilevel"/>
    <w:tmpl w:val="C2442264"/>
    <w:styleLink w:val="3"/>
    <w:lvl w:ilvl="0" w:tplc="BDDE6868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78252A">
      <w:start w:val="1"/>
      <w:numFmt w:val="bullet"/>
      <w:lvlText w:val="o"/>
      <w:lvlJc w:val="left"/>
      <w:pPr>
        <w:tabs>
          <w:tab w:val="left" w:pos="144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124E74E">
      <w:start w:val="1"/>
      <w:numFmt w:val="bullet"/>
      <w:lvlText w:val="▪"/>
      <w:lvlJc w:val="left"/>
      <w:pPr>
        <w:tabs>
          <w:tab w:val="left" w:pos="144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BEB348">
      <w:start w:val="1"/>
      <w:numFmt w:val="bullet"/>
      <w:lvlText w:val="·"/>
      <w:lvlJc w:val="left"/>
      <w:pPr>
        <w:tabs>
          <w:tab w:val="left" w:pos="144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148482">
      <w:start w:val="1"/>
      <w:numFmt w:val="bullet"/>
      <w:lvlText w:val="o"/>
      <w:lvlJc w:val="left"/>
      <w:pPr>
        <w:tabs>
          <w:tab w:val="left" w:pos="144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2A4A90">
      <w:start w:val="1"/>
      <w:numFmt w:val="bullet"/>
      <w:lvlText w:val="▪"/>
      <w:lvlJc w:val="left"/>
      <w:pPr>
        <w:tabs>
          <w:tab w:val="left" w:pos="144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2418EA">
      <w:start w:val="1"/>
      <w:numFmt w:val="bullet"/>
      <w:lvlText w:val="·"/>
      <w:lvlJc w:val="left"/>
      <w:pPr>
        <w:tabs>
          <w:tab w:val="left" w:pos="1440"/>
        </w:tabs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A091E0">
      <w:start w:val="1"/>
      <w:numFmt w:val="bullet"/>
      <w:lvlText w:val="o"/>
      <w:lvlJc w:val="left"/>
      <w:pPr>
        <w:tabs>
          <w:tab w:val="left" w:pos="144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7CD570">
      <w:start w:val="1"/>
      <w:numFmt w:val="bullet"/>
      <w:lvlText w:val="▪"/>
      <w:lvlJc w:val="left"/>
      <w:pPr>
        <w:tabs>
          <w:tab w:val="left" w:pos="1440"/>
        </w:tabs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8"/>
    <w:lvlOverride w:ilvl="0">
      <w:startOverride w:val="2"/>
      <w:lvl w:ilvl="0">
        <w:start w:val="2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8"/>
    <w:lvlOverride w:ilvl="0">
      <w:startOverride w:val="3"/>
    </w:lvlOverride>
  </w:num>
  <w:num w:numId="6">
    <w:abstractNumId w:val="8"/>
    <w:lvlOverride w:ilvl="0">
      <w:startOverride w:val="4"/>
    </w:lvlOverride>
  </w:num>
  <w:num w:numId="7">
    <w:abstractNumId w:val="8"/>
    <w:lvlOverride w:ilvl="0">
      <w:startOverride w:val="5"/>
      <w:lvl w:ilvl="0">
        <w:start w:val="5"/>
        <w:numFmt w:val="decimal"/>
        <w:lvlText w:val="%1.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643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464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955" w:hanging="9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776" w:hanging="1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97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88" w:hanging="16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909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2"/>
  </w:num>
  <w:num w:numId="9">
    <w:abstractNumId w:val="7"/>
  </w:num>
  <w:num w:numId="10">
    <w:abstractNumId w:val="7"/>
    <w:lvlOverride w:ilvl="0">
      <w:startOverride w:val="2"/>
      <w:lvl w:ilvl="0">
        <w:start w:val="2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4"/>
  </w:num>
  <w:num w:numId="12">
    <w:abstractNumId w:val="0"/>
  </w:num>
  <w:num w:numId="13">
    <w:abstractNumId w:val="3"/>
  </w:num>
  <w:num w:numId="14">
    <w:abstractNumId w:val="13"/>
  </w:num>
  <w:num w:numId="15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2"/>
  </w:num>
  <w:num w:numId="18">
    <w:abstractNumId w:val="4"/>
  </w:num>
  <w:num w:numId="19">
    <w:abstractNumId w:val="7"/>
    <w:lvlOverride w:ilvl="0">
      <w:startOverride w:val="3"/>
    </w:lvlOverride>
  </w:num>
  <w:num w:numId="20">
    <w:abstractNumId w:val="7"/>
    <w:lvlOverride w:ilvl="0">
      <w:startOverride w:val="4"/>
    </w:lvlOverride>
  </w:num>
  <w:num w:numId="21">
    <w:abstractNumId w:val="9"/>
  </w:num>
  <w:num w:numId="22">
    <w:abstractNumId w:val="1"/>
  </w:num>
  <w:num w:numId="23">
    <w:abstractNumId w:val="7"/>
    <w:lvlOverride w:ilvl="0">
      <w:lvl w:ilvl="0">
        <w:start w:val="5"/>
        <w:numFmt w:val="decimal"/>
        <w:lvlText w:val="%1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34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25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676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527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018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869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1"/>
  </w:num>
  <w:num w:numId="25">
    <w:abstractNumId w:val="10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7A7"/>
    <w:rsid w:val="00020C45"/>
    <w:rsid w:val="0003137E"/>
    <w:rsid w:val="00037593"/>
    <w:rsid w:val="00052579"/>
    <w:rsid w:val="00052BE4"/>
    <w:rsid w:val="000707A7"/>
    <w:rsid w:val="000A0EC2"/>
    <w:rsid w:val="000A7A01"/>
    <w:rsid w:val="000C07A0"/>
    <w:rsid w:val="000D212B"/>
    <w:rsid w:val="000E2C3C"/>
    <w:rsid w:val="000E4E6A"/>
    <w:rsid w:val="00115992"/>
    <w:rsid w:val="001505BB"/>
    <w:rsid w:val="00160B15"/>
    <w:rsid w:val="00166D7B"/>
    <w:rsid w:val="00170AA9"/>
    <w:rsid w:val="001812D8"/>
    <w:rsid w:val="001843D8"/>
    <w:rsid w:val="001C4AC5"/>
    <w:rsid w:val="001C781C"/>
    <w:rsid w:val="00205EAA"/>
    <w:rsid w:val="00214845"/>
    <w:rsid w:val="0024020C"/>
    <w:rsid w:val="00251FDF"/>
    <w:rsid w:val="002669AF"/>
    <w:rsid w:val="002A128F"/>
    <w:rsid w:val="002A2529"/>
    <w:rsid w:val="002A733B"/>
    <w:rsid w:val="002B182B"/>
    <w:rsid w:val="002B2A83"/>
    <w:rsid w:val="002B5DE7"/>
    <w:rsid w:val="002C2E7A"/>
    <w:rsid w:val="002C3B82"/>
    <w:rsid w:val="002E2BAE"/>
    <w:rsid w:val="002E45FB"/>
    <w:rsid w:val="002F0118"/>
    <w:rsid w:val="002F534F"/>
    <w:rsid w:val="002F746C"/>
    <w:rsid w:val="00301BA7"/>
    <w:rsid w:val="003027A8"/>
    <w:rsid w:val="00305EBE"/>
    <w:rsid w:val="00310BD6"/>
    <w:rsid w:val="003124B4"/>
    <w:rsid w:val="00312D16"/>
    <w:rsid w:val="00324365"/>
    <w:rsid w:val="00326147"/>
    <w:rsid w:val="00333E27"/>
    <w:rsid w:val="00337402"/>
    <w:rsid w:val="0034575C"/>
    <w:rsid w:val="003656F3"/>
    <w:rsid w:val="0038493D"/>
    <w:rsid w:val="00387C84"/>
    <w:rsid w:val="00402455"/>
    <w:rsid w:val="00471388"/>
    <w:rsid w:val="00473810"/>
    <w:rsid w:val="00474EB0"/>
    <w:rsid w:val="0047592F"/>
    <w:rsid w:val="0048595F"/>
    <w:rsid w:val="004A1263"/>
    <w:rsid w:val="004B0E86"/>
    <w:rsid w:val="004C114E"/>
    <w:rsid w:val="004C3A1A"/>
    <w:rsid w:val="004D140C"/>
    <w:rsid w:val="004F5360"/>
    <w:rsid w:val="00502D7C"/>
    <w:rsid w:val="0050424A"/>
    <w:rsid w:val="00512004"/>
    <w:rsid w:val="00515178"/>
    <w:rsid w:val="005262EC"/>
    <w:rsid w:val="005320B7"/>
    <w:rsid w:val="005675B0"/>
    <w:rsid w:val="00571BA6"/>
    <w:rsid w:val="00593952"/>
    <w:rsid w:val="005A2A9A"/>
    <w:rsid w:val="005A41BE"/>
    <w:rsid w:val="005B71A3"/>
    <w:rsid w:val="005C37E8"/>
    <w:rsid w:val="005C72F1"/>
    <w:rsid w:val="005D3AE1"/>
    <w:rsid w:val="005E181E"/>
    <w:rsid w:val="006029AE"/>
    <w:rsid w:val="00606DF3"/>
    <w:rsid w:val="00610CD6"/>
    <w:rsid w:val="006143A4"/>
    <w:rsid w:val="00621C38"/>
    <w:rsid w:val="00672BC4"/>
    <w:rsid w:val="00675805"/>
    <w:rsid w:val="00687B4D"/>
    <w:rsid w:val="006A5091"/>
    <w:rsid w:val="006B4A38"/>
    <w:rsid w:val="006D02DE"/>
    <w:rsid w:val="006D21D2"/>
    <w:rsid w:val="006E41A8"/>
    <w:rsid w:val="006E6C1A"/>
    <w:rsid w:val="006F4B48"/>
    <w:rsid w:val="00727A8B"/>
    <w:rsid w:val="00756183"/>
    <w:rsid w:val="007859A1"/>
    <w:rsid w:val="00790466"/>
    <w:rsid w:val="007A6495"/>
    <w:rsid w:val="007C4BB1"/>
    <w:rsid w:val="007E18B1"/>
    <w:rsid w:val="00800D4F"/>
    <w:rsid w:val="00804EA1"/>
    <w:rsid w:val="00806317"/>
    <w:rsid w:val="008155F8"/>
    <w:rsid w:val="0083778F"/>
    <w:rsid w:val="0084151D"/>
    <w:rsid w:val="00850160"/>
    <w:rsid w:val="00876521"/>
    <w:rsid w:val="0088555A"/>
    <w:rsid w:val="00896CB3"/>
    <w:rsid w:val="008A7338"/>
    <w:rsid w:val="008B6051"/>
    <w:rsid w:val="008C2873"/>
    <w:rsid w:val="008C4D02"/>
    <w:rsid w:val="008E4796"/>
    <w:rsid w:val="008F5A89"/>
    <w:rsid w:val="008F7A14"/>
    <w:rsid w:val="00915D6D"/>
    <w:rsid w:val="00947F07"/>
    <w:rsid w:val="00971502"/>
    <w:rsid w:val="00975F60"/>
    <w:rsid w:val="00976C4C"/>
    <w:rsid w:val="009C50B3"/>
    <w:rsid w:val="009D2419"/>
    <w:rsid w:val="009D3AF7"/>
    <w:rsid w:val="009E3E86"/>
    <w:rsid w:val="009F1A91"/>
    <w:rsid w:val="00A01FF4"/>
    <w:rsid w:val="00A02309"/>
    <w:rsid w:val="00A13313"/>
    <w:rsid w:val="00A15573"/>
    <w:rsid w:val="00A24A60"/>
    <w:rsid w:val="00A25FE8"/>
    <w:rsid w:val="00A919DA"/>
    <w:rsid w:val="00A91A76"/>
    <w:rsid w:val="00AA1212"/>
    <w:rsid w:val="00AA55EE"/>
    <w:rsid w:val="00AB005D"/>
    <w:rsid w:val="00AD1FDB"/>
    <w:rsid w:val="00AF27E3"/>
    <w:rsid w:val="00B02323"/>
    <w:rsid w:val="00B032FA"/>
    <w:rsid w:val="00B066DD"/>
    <w:rsid w:val="00B16B44"/>
    <w:rsid w:val="00B22ECA"/>
    <w:rsid w:val="00B305AD"/>
    <w:rsid w:val="00B30881"/>
    <w:rsid w:val="00B315E6"/>
    <w:rsid w:val="00B626EA"/>
    <w:rsid w:val="00B80FEA"/>
    <w:rsid w:val="00B94D0F"/>
    <w:rsid w:val="00BC73D2"/>
    <w:rsid w:val="00BF2481"/>
    <w:rsid w:val="00C02084"/>
    <w:rsid w:val="00C3082E"/>
    <w:rsid w:val="00C415CE"/>
    <w:rsid w:val="00C550BF"/>
    <w:rsid w:val="00CA78F9"/>
    <w:rsid w:val="00CB4EDB"/>
    <w:rsid w:val="00CB5EAD"/>
    <w:rsid w:val="00CB6C65"/>
    <w:rsid w:val="00CF52C8"/>
    <w:rsid w:val="00D1366A"/>
    <w:rsid w:val="00D2355A"/>
    <w:rsid w:val="00D2558E"/>
    <w:rsid w:val="00D4504A"/>
    <w:rsid w:val="00D461E0"/>
    <w:rsid w:val="00D64196"/>
    <w:rsid w:val="00D7089C"/>
    <w:rsid w:val="00D840C7"/>
    <w:rsid w:val="00D91DF7"/>
    <w:rsid w:val="00DC4C9E"/>
    <w:rsid w:val="00DD3CC4"/>
    <w:rsid w:val="00DF3CEB"/>
    <w:rsid w:val="00E26BA2"/>
    <w:rsid w:val="00E27678"/>
    <w:rsid w:val="00E463F1"/>
    <w:rsid w:val="00E5256C"/>
    <w:rsid w:val="00E5775E"/>
    <w:rsid w:val="00E600FD"/>
    <w:rsid w:val="00E64DB6"/>
    <w:rsid w:val="00E71053"/>
    <w:rsid w:val="00E76DD0"/>
    <w:rsid w:val="00E901B0"/>
    <w:rsid w:val="00EA4F64"/>
    <w:rsid w:val="00EB001D"/>
    <w:rsid w:val="00EB1FEB"/>
    <w:rsid w:val="00EC3293"/>
    <w:rsid w:val="00F0472C"/>
    <w:rsid w:val="00F41160"/>
    <w:rsid w:val="00F53026"/>
    <w:rsid w:val="00F547C4"/>
    <w:rsid w:val="00F72B51"/>
    <w:rsid w:val="00FA0802"/>
    <w:rsid w:val="00FA2FDF"/>
    <w:rsid w:val="00FC1C76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78DD6A5-B1E7-48EA-8E77-7507FF3E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0">
    <w:name w:val="heading 1"/>
    <w:next w:val="a"/>
    <w:link w:val="11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  <w:outlineLvl w:val="0"/>
    </w:pPr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paragraph" w:styleId="2">
    <w:name w:val="heading 2"/>
    <w:next w:val="a"/>
    <w:link w:val="20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76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707A7"/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character" w:customStyle="1" w:styleId="20">
    <w:name w:val="Заголовок 2 Знак"/>
    <w:basedOn w:val="a0"/>
    <w:link w:val="2"/>
    <w:rsid w:val="000707A7"/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eastAsia="ru-RU"/>
    </w:rPr>
  </w:style>
  <w:style w:type="table" w:customStyle="1" w:styleId="TableNormal">
    <w:name w:val="Table Normal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Колонтитулы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paragraph" w:styleId="a4">
    <w:name w:val="footer"/>
    <w:link w:val="a5"/>
    <w:uiPriority w:val="99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707A7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6">
    <w:name w:val="TOC Heading"/>
    <w:next w:val="a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</w:pPr>
    <w:rPr>
      <w:rFonts w:ascii="Calibri" w:eastAsia="Calibri" w:hAnsi="Calibri" w:cs="Calibri"/>
      <w:b/>
      <w:bCs/>
      <w:color w:val="17365D"/>
      <w:sz w:val="32"/>
      <w:szCs w:val="32"/>
      <w:u w:color="17365D"/>
      <w:bdr w:val="nil"/>
      <w:lang w:eastAsia="ru-RU"/>
    </w:rPr>
  </w:style>
  <w:style w:type="paragraph" w:styleId="12">
    <w:name w:val="toc 1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770"/>
      </w:tabs>
      <w:spacing w:after="100" w:line="276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30">
    <w:name w:val="toc 3"/>
    <w:rsid w:val="000707A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80"/>
        <w:tab w:val="right" w:leader="dot" w:pos="9770"/>
      </w:tabs>
      <w:spacing w:after="100" w:line="276" w:lineRule="auto"/>
      <w:ind w:left="220"/>
    </w:pPr>
    <w:rPr>
      <w:rFonts w:ascii="Times New Roman" w:eastAsia="Times New Roman" w:hAnsi="Times New Roman" w:cs="Times New Roman"/>
      <w:color w:val="000000"/>
      <w:u w:color="000000"/>
      <w:bdr w:val="nil"/>
      <w:lang w:eastAsia="ru-RU"/>
    </w:rPr>
  </w:style>
  <w:style w:type="paragraph" w:customStyle="1" w:styleId="21">
    <w:name w:val="Заголовк 2 (РЭР)"/>
    <w:rsid w:val="000707A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357"/>
      </w:tabs>
      <w:spacing w:before="360" w:after="240" w:line="276" w:lineRule="auto"/>
      <w:outlineLvl w:val="2"/>
    </w:pPr>
    <w:rPr>
      <w:rFonts w:ascii="Calibri" w:eastAsia="Calibri" w:hAnsi="Calibri" w:cs="Calibri"/>
      <w:b/>
      <w:bCs/>
      <w:color w:val="17365D"/>
      <w:sz w:val="28"/>
      <w:szCs w:val="28"/>
      <w:u w:color="17365D"/>
      <w:bdr w:val="nil"/>
      <w:lang w:eastAsia="ru-RU"/>
    </w:rPr>
  </w:style>
  <w:style w:type="paragraph" w:customStyle="1" w:styleId="13">
    <w:name w:val="Абзац списка1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Times New Roman" w:hAnsi="Times New Roman" w:cs="Times New Roman"/>
      <w:color w:val="000000"/>
      <w:u w:color="000000"/>
      <w:bdr w:val="nil"/>
      <w:lang w:eastAsia="ru-RU"/>
    </w:rPr>
  </w:style>
  <w:style w:type="numbering" w:customStyle="1" w:styleId="1">
    <w:name w:val="Импортированный стиль 1"/>
    <w:rsid w:val="000707A7"/>
    <w:pPr>
      <w:numPr>
        <w:numId w:val="8"/>
      </w:numPr>
    </w:pPr>
  </w:style>
  <w:style w:type="numbering" w:customStyle="1" w:styleId="3">
    <w:name w:val="Импортированный стиль 3"/>
    <w:rsid w:val="000707A7"/>
    <w:pPr>
      <w:numPr>
        <w:numId w:val="11"/>
      </w:numPr>
    </w:pPr>
  </w:style>
  <w:style w:type="numbering" w:customStyle="1" w:styleId="8">
    <w:name w:val="Импортированный стиль 8"/>
    <w:rsid w:val="000707A7"/>
    <w:pPr>
      <w:numPr>
        <w:numId w:val="13"/>
      </w:numPr>
    </w:pPr>
  </w:style>
  <w:style w:type="paragraph" w:styleId="a7">
    <w:name w:val="List Paragraph"/>
    <w:aliases w:val="-Абзац списка"/>
    <w:link w:val="a8"/>
    <w:uiPriority w:val="34"/>
    <w:qFormat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  <w:style w:type="numbering" w:customStyle="1" w:styleId="5">
    <w:name w:val="Импортированный стиль 5"/>
    <w:rsid w:val="000707A7"/>
    <w:pPr>
      <w:numPr>
        <w:numId w:val="21"/>
      </w:numPr>
    </w:pPr>
  </w:style>
  <w:style w:type="table" w:styleId="a9">
    <w:name w:val="Table Grid"/>
    <w:basedOn w:val="a1"/>
    <w:uiPriority w:val="59"/>
    <w:rsid w:val="000707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06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6DF3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8">
    <w:name w:val="Абзац списка Знак"/>
    <w:aliases w:val="-Абзац списка Знак"/>
    <w:link w:val="a7"/>
    <w:uiPriority w:val="34"/>
    <w:rsid w:val="00160B15"/>
    <w:rPr>
      <w:rFonts w:ascii="Times New Roman" w:eastAsia="Arial Unicode MS" w:hAnsi="Times New Roman" w:cs="Arial Unicode MS"/>
      <w:color w:val="000000"/>
      <w:u w:color="000000"/>
      <w:bdr w:val="nil"/>
      <w:lang w:eastAsia="ru-RU"/>
    </w:rPr>
  </w:style>
  <w:style w:type="character" w:styleId="ac">
    <w:name w:val="annotation reference"/>
    <w:basedOn w:val="a0"/>
    <w:uiPriority w:val="99"/>
    <w:semiHidden/>
    <w:unhideWhenUsed/>
    <w:rsid w:val="009C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C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C50B3"/>
    <w:rPr>
      <w:rFonts w:ascii="Calibri" w:eastAsia="Calibri" w:hAnsi="Calibri" w:cs="Calibri"/>
      <w:color w:val="000000"/>
      <w:sz w:val="20"/>
      <w:szCs w:val="20"/>
      <w:u w:color="000000"/>
      <w:bdr w:val="nil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0B3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C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C50B3"/>
    <w:rPr>
      <w:rFonts w:ascii="Segoe UI" w:eastAsia="Calibri" w:hAnsi="Segoe UI" w:cs="Segoe UI"/>
      <w:color w:val="000000"/>
      <w:sz w:val="18"/>
      <w:szCs w:val="1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Евгений Александрович</dc:creator>
  <cp:keywords/>
  <dc:description/>
  <cp:lastModifiedBy>Карлов Владислав Владимирович</cp:lastModifiedBy>
  <cp:revision>2</cp:revision>
  <dcterms:created xsi:type="dcterms:W3CDTF">2023-08-18T11:39:00Z</dcterms:created>
  <dcterms:modified xsi:type="dcterms:W3CDTF">2023-08-18T11:39:00Z</dcterms:modified>
</cp:coreProperties>
</file>