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D5D" w:rsidRDefault="00B20D5D" w:rsidP="00B20D5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Председателю комитета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D5D" w:rsidRDefault="00B20D5D" w:rsidP="00B20D5D">
      <w:pPr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топливно-энергетическому комплексу Ленинградской области</w:t>
      </w:r>
    </w:p>
    <w:p w:rsidR="00B20D5D" w:rsidRDefault="00B20D5D" w:rsidP="00B20D5D">
      <w:pPr>
        <w:spacing w:after="0"/>
        <w:ind w:firstLine="698"/>
        <w:jc w:val="right"/>
        <w:rPr>
          <w:rStyle w:val="a9"/>
          <w:rFonts w:ascii="Times New Roman" w:hAnsi="Times New Roman"/>
          <w:b w:val="0"/>
          <w:bCs/>
          <w:strike/>
          <w:sz w:val="24"/>
          <w:szCs w:val="24"/>
          <w:highlight w:val="yellow"/>
        </w:rPr>
      </w:pPr>
    </w:p>
    <w:p w:rsidR="00B20D5D" w:rsidRDefault="00B20D5D" w:rsidP="00B20D5D">
      <w:pPr>
        <w:spacing w:after="0"/>
        <w:ind w:firstLine="698"/>
        <w:jc w:val="right"/>
        <w:rPr>
          <w:rStyle w:val="a9"/>
          <w:rFonts w:ascii="Times New Roman" w:hAnsi="Times New Roman"/>
          <w:b w:val="0"/>
          <w:bCs/>
          <w:strike/>
          <w:sz w:val="24"/>
          <w:szCs w:val="24"/>
          <w:highlight w:val="yellow"/>
        </w:rPr>
      </w:pPr>
      <w:r w:rsidRPr="00ED7E9F">
        <w:rPr>
          <w:rFonts w:ascii="Times New Roman" w:hAnsi="Times New Roman"/>
          <w:bCs/>
          <w:sz w:val="24"/>
          <w:szCs w:val="24"/>
        </w:rPr>
        <w:t>_______________________________________</w:t>
      </w:r>
    </w:p>
    <w:p w:rsidR="00B20D5D" w:rsidRDefault="00B20D5D" w:rsidP="00B20D5D">
      <w:pPr>
        <w:spacing w:after="0"/>
        <w:ind w:firstLine="698"/>
        <w:jc w:val="right"/>
        <w:rPr>
          <w:rStyle w:val="a9"/>
          <w:rFonts w:ascii="Times New Roman" w:hAnsi="Times New Roman"/>
          <w:b w:val="0"/>
          <w:bCs/>
          <w:strike/>
          <w:sz w:val="24"/>
          <w:szCs w:val="24"/>
          <w:highlight w:val="yellow"/>
        </w:rPr>
      </w:pPr>
    </w:p>
    <w:p w:rsidR="00B20D5D" w:rsidRDefault="00B20D5D" w:rsidP="00B20D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20D5D" w:rsidRPr="00616800" w:rsidRDefault="00B20D5D" w:rsidP="00B20D5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16800">
        <w:rPr>
          <w:rFonts w:ascii="Times New Roman" w:hAnsi="Times New Roman"/>
          <w:b/>
          <w:sz w:val="28"/>
          <w:szCs w:val="28"/>
        </w:rPr>
        <w:t xml:space="preserve">Заявка </w:t>
      </w:r>
    </w:p>
    <w:p w:rsidR="00B20D5D" w:rsidRDefault="00B20D5D" w:rsidP="00B2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800">
        <w:rPr>
          <w:rFonts w:ascii="Times New Roman" w:hAnsi="Times New Roman" w:cs="Times New Roman"/>
          <w:b/>
          <w:sz w:val="28"/>
          <w:szCs w:val="28"/>
        </w:rPr>
        <w:t xml:space="preserve">на участие в отборе муниципальных образований Ленинградской области </w:t>
      </w:r>
    </w:p>
    <w:p w:rsidR="00B20D5D" w:rsidRPr="00616800" w:rsidRDefault="00B20D5D" w:rsidP="00B20D5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16800">
        <w:rPr>
          <w:rFonts w:ascii="Times New Roman" w:hAnsi="Times New Roman" w:cs="Times New Roman"/>
          <w:b/>
          <w:sz w:val="28"/>
          <w:szCs w:val="28"/>
        </w:rPr>
        <w:t xml:space="preserve">для предоставления субсидий из областного бюджета Ленинградской области бюджетам муниципальных образований Ленинградской области на капитальное строительство (реконструкцию) объектов теплоэнергетики, включая проектно-изыскательские работы </w:t>
      </w:r>
      <w:r w:rsidRPr="008C081D">
        <w:rPr>
          <w:rFonts w:ascii="Times New Roman" w:hAnsi="Times New Roman" w:cs="Times New Roman"/>
          <w:b/>
          <w:sz w:val="28"/>
          <w:szCs w:val="28"/>
        </w:rPr>
        <w:t xml:space="preserve">в рамках государственной программы Ленинградской области «Обеспечение устойчивого функционирования и развития коммунальной и инженерной инфраструктуры и повышение </w:t>
      </w:r>
      <w:proofErr w:type="spellStart"/>
      <w:r w:rsidRPr="008C081D">
        <w:rPr>
          <w:rFonts w:ascii="Times New Roman" w:hAnsi="Times New Roman" w:cs="Times New Roman"/>
          <w:b/>
          <w:sz w:val="28"/>
          <w:szCs w:val="28"/>
        </w:rPr>
        <w:t>энергоэффективности</w:t>
      </w:r>
      <w:proofErr w:type="spellEnd"/>
      <w:r w:rsidRPr="008C081D">
        <w:rPr>
          <w:rFonts w:ascii="Times New Roman" w:hAnsi="Times New Roman" w:cs="Times New Roman"/>
          <w:b/>
          <w:sz w:val="28"/>
          <w:szCs w:val="28"/>
        </w:rPr>
        <w:t xml:space="preserve"> в Ленинградской области», утвержденной постановлением Правительства Ленинградской области от 14 октября 2013 года № 400»</w:t>
      </w:r>
      <w:proofErr w:type="gramEnd"/>
    </w:p>
    <w:p w:rsidR="00B20D5D" w:rsidRPr="00ED7E9F" w:rsidRDefault="00B20D5D" w:rsidP="00B20D5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tabs>
          <w:tab w:val="left" w:pos="426"/>
          <w:tab w:val="left" w:pos="851"/>
          <w:tab w:val="left" w:pos="993"/>
        </w:tabs>
        <w:ind w:left="0" w:firstLine="709"/>
        <w:rPr>
          <w:rFonts w:ascii="Times New Roman" w:hAnsi="Times New Roman" w:cs="Times New Roman"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>Наименование муниципального образования: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>Наименование объекта: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>Адрес объекта: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  <w:r w:rsidRPr="006041CF">
        <w:rPr>
          <w:rFonts w:ascii="Times New Roman" w:hAnsi="Times New Roman"/>
          <w:bCs/>
          <w:i/>
          <w:sz w:val="26"/>
          <w:szCs w:val="26"/>
        </w:rPr>
        <w:t xml:space="preserve"> (муниципальный район, муниципальное образование, деревня (посёлок, село), улица)</w:t>
      </w: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rPr>
          <w:rFonts w:ascii="Times New Roman" w:hAnsi="Times New Roman"/>
          <w:b/>
          <w:bCs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>Вид работ: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rPr>
          <w:rFonts w:ascii="Times New Roman" w:hAnsi="Times New Roman"/>
          <w:b/>
          <w:bCs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  <w:r w:rsidRPr="006041CF">
        <w:rPr>
          <w:rFonts w:ascii="Times New Roman" w:hAnsi="Times New Roman"/>
          <w:bCs/>
          <w:i/>
          <w:sz w:val="26"/>
          <w:szCs w:val="26"/>
        </w:rPr>
        <w:t xml:space="preserve"> (</w:t>
      </w:r>
      <w:proofErr w:type="gramStart"/>
      <w:r w:rsidRPr="006041CF">
        <w:rPr>
          <w:rFonts w:ascii="Times New Roman" w:hAnsi="Times New Roman"/>
          <w:bCs/>
          <w:i/>
          <w:sz w:val="26"/>
          <w:szCs w:val="26"/>
        </w:rPr>
        <w:t>проектно-изыскательские</w:t>
      </w:r>
      <w:proofErr w:type="gramEnd"/>
      <w:r w:rsidRPr="006041CF">
        <w:rPr>
          <w:rFonts w:ascii="Times New Roman" w:hAnsi="Times New Roman"/>
          <w:bCs/>
          <w:i/>
          <w:sz w:val="26"/>
          <w:szCs w:val="26"/>
        </w:rPr>
        <w:t>, ново</w:t>
      </w:r>
      <w:r>
        <w:rPr>
          <w:rFonts w:ascii="Times New Roman" w:hAnsi="Times New Roman"/>
          <w:bCs/>
          <w:i/>
          <w:sz w:val="26"/>
          <w:szCs w:val="26"/>
        </w:rPr>
        <w:t>е строительство, реконструкция)</w:t>
      </w: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041CF">
        <w:rPr>
          <w:rFonts w:ascii="Times New Roman" w:hAnsi="Times New Roman" w:cs="Times New Roman"/>
          <w:sz w:val="26"/>
          <w:szCs w:val="26"/>
        </w:rPr>
        <w:t>тоимость проектно-изыскательских работ: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  <w:r w:rsidRPr="006041CF">
        <w:rPr>
          <w:rFonts w:ascii="Times New Roman" w:hAnsi="Times New Roman"/>
          <w:bCs/>
          <w:i/>
          <w:sz w:val="26"/>
          <w:szCs w:val="26"/>
        </w:rPr>
        <w:t>тыс. руб.</w:t>
      </w:r>
      <w:r>
        <w:rPr>
          <w:rFonts w:ascii="Times New Roman" w:hAnsi="Times New Roman"/>
          <w:bCs/>
          <w:i/>
          <w:sz w:val="26"/>
          <w:szCs w:val="26"/>
        </w:rPr>
        <w:t xml:space="preserve"> с НДС</w:t>
      </w: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041CF">
        <w:rPr>
          <w:rFonts w:ascii="Times New Roman" w:hAnsi="Times New Roman" w:cs="Times New Roman"/>
          <w:sz w:val="26"/>
          <w:szCs w:val="26"/>
        </w:rPr>
        <w:t>тоимость экспертизы работ: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  <w:r w:rsidRPr="006041CF">
        <w:rPr>
          <w:rFonts w:ascii="Times New Roman" w:hAnsi="Times New Roman"/>
          <w:bCs/>
          <w:i/>
          <w:sz w:val="26"/>
          <w:szCs w:val="26"/>
        </w:rPr>
        <w:t>тыс. руб.</w:t>
      </w:r>
      <w:r w:rsidRPr="00FF0E24">
        <w:rPr>
          <w:rFonts w:ascii="Times New Roman" w:hAnsi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i/>
          <w:sz w:val="26"/>
          <w:szCs w:val="26"/>
        </w:rPr>
        <w:t>с НДС</w:t>
      </w: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041CF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С</w:t>
      </w:r>
      <w:r w:rsidRPr="006041CF">
        <w:rPr>
          <w:rFonts w:ascii="Times New Roman" w:hAnsi="Times New Roman" w:cs="Times New Roman"/>
          <w:sz w:val="26"/>
          <w:szCs w:val="26"/>
        </w:rPr>
        <w:t>тоимость строительно-монтажных работ:</w:t>
      </w:r>
    </w:p>
    <w:p w:rsidR="00B20D5D" w:rsidRPr="006041CF" w:rsidRDefault="00B20D5D" w:rsidP="00B20D5D">
      <w:pPr>
        <w:pStyle w:val="ConsPlusNonformat"/>
        <w:pBdr>
          <w:bottom w:val="single" w:sz="12" w:space="1" w:color="auto"/>
        </w:pBdr>
        <w:tabs>
          <w:tab w:val="left" w:pos="426"/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  <w:tab w:val="left" w:pos="851"/>
          <w:tab w:val="left" w:pos="993"/>
        </w:tabs>
        <w:ind w:firstLine="709"/>
        <w:jc w:val="center"/>
        <w:rPr>
          <w:rFonts w:ascii="Times New Roman" w:hAnsi="Times New Roman"/>
          <w:bCs/>
          <w:i/>
          <w:sz w:val="26"/>
          <w:szCs w:val="26"/>
        </w:rPr>
      </w:pPr>
      <w:r w:rsidRPr="006041CF">
        <w:rPr>
          <w:rFonts w:ascii="Times New Roman" w:hAnsi="Times New Roman"/>
          <w:bCs/>
          <w:i/>
          <w:sz w:val="26"/>
          <w:szCs w:val="26"/>
        </w:rPr>
        <w:t>тыс. руб.</w:t>
      </w:r>
      <w:r w:rsidRPr="00FF0E24">
        <w:rPr>
          <w:rFonts w:ascii="Times New Roman" w:hAnsi="Times New Roman"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i/>
          <w:sz w:val="26"/>
          <w:szCs w:val="26"/>
        </w:rPr>
        <w:t>с НДС</w:t>
      </w:r>
    </w:p>
    <w:p w:rsidR="00B20D5D" w:rsidRPr="006041CF" w:rsidRDefault="00B20D5D" w:rsidP="00B20D5D">
      <w:pPr>
        <w:pStyle w:val="ConsPlusNonformat"/>
        <w:tabs>
          <w:tab w:val="left" w:pos="426"/>
        </w:tabs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</w:tabs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tabs>
          <w:tab w:val="left" w:pos="426"/>
        </w:tabs>
        <w:jc w:val="center"/>
        <w:rPr>
          <w:rFonts w:ascii="Times New Roman" w:hAnsi="Times New Roman"/>
          <w:bCs/>
          <w:i/>
          <w:sz w:val="26"/>
          <w:szCs w:val="26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ind w:left="0" w:firstLine="709"/>
        <w:rPr>
          <w:rFonts w:ascii="Times New Roman" w:hAnsi="Times New Roman"/>
          <w:bCs/>
          <w:sz w:val="26"/>
          <w:szCs w:val="26"/>
        </w:rPr>
      </w:pPr>
      <w:r w:rsidRPr="006041CF">
        <w:rPr>
          <w:rFonts w:ascii="Times New Roman" w:hAnsi="Times New Roman"/>
          <w:bCs/>
          <w:sz w:val="26"/>
          <w:szCs w:val="26"/>
        </w:rPr>
        <w:lastRenderedPageBreak/>
        <w:t>Технические характеристики объекта:</w:t>
      </w:r>
    </w:p>
    <w:p w:rsidR="00B20D5D" w:rsidRPr="006041CF" w:rsidRDefault="00B20D5D" w:rsidP="00B20D5D">
      <w:pPr>
        <w:pStyle w:val="ConsPlusNonformat"/>
        <w:rPr>
          <w:rFonts w:ascii="Times New Roman" w:hAnsi="Times New Roman"/>
          <w:bCs/>
          <w:sz w:val="26"/>
          <w:szCs w:val="2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838"/>
        <w:gridCol w:w="1736"/>
        <w:gridCol w:w="3847"/>
      </w:tblGrid>
      <w:tr w:rsidR="00B20D5D" w:rsidRPr="006041CF" w:rsidTr="00E42B42">
        <w:trPr>
          <w:tblHeader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846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Показатель</w:t>
            </w:r>
          </w:p>
        </w:tc>
      </w:tr>
      <w:tr w:rsidR="00B20D5D" w:rsidRPr="006041CF" w:rsidTr="00E42B42">
        <w:tc>
          <w:tcPr>
            <w:tcW w:w="5000" w:type="pct"/>
            <w:gridSpan w:val="3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Котельная </w:t>
            </w: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Вид основного топлива</w:t>
            </w:r>
          </w:p>
        </w:tc>
        <w:tc>
          <w:tcPr>
            <w:tcW w:w="2679" w:type="pct"/>
            <w:gridSpan w:val="2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Вид резервного топлива</w:t>
            </w:r>
          </w:p>
        </w:tc>
        <w:tc>
          <w:tcPr>
            <w:tcW w:w="2679" w:type="pct"/>
            <w:gridSpan w:val="2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655"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Установленная мощность</w:t>
            </w: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МВт.</w:t>
            </w:r>
          </w:p>
        </w:tc>
        <w:tc>
          <w:tcPr>
            <w:tcW w:w="1846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707"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Подключенная нагрузка. </w:t>
            </w:r>
            <w:r w:rsidRPr="00527C29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Гкал/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proofErr w:type="gramEnd"/>
          </w:p>
        </w:tc>
        <w:tc>
          <w:tcPr>
            <w:tcW w:w="1846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707"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т.ч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. </w:t>
            </w: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ГВС</w:t>
            </w: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Гкал/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proofErr w:type="gramEnd"/>
          </w:p>
        </w:tc>
        <w:tc>
          <w:tcPr>
            <w:tcW w:w="1846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375"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Отопление</w:t>
            </w:r>
          </w:p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Гкал/</w:t>
            </w:r>
            <w:proofErr w:type="gramStart"/>
            <w:r>
              <w:rPr>
                <w:rFonts w:ascii="Times New Roman" w:hAnsi="Times New Roman"/>
                <w:bCs/>
                <w:sz w:val="26"/>
                <w:szCs w:val="26"/>
              </w:rPr>
              <w:t>ч</w:t>
            </w:r>
            <w:proofErr w:type="gramEnd"/>
          </w:p>
        </w:tc>
        <w:tc>
          <w:tcPr>
            <w:tcW w:w="1846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5000" w:type="pct"/>
            <w:gridSpan w:val="3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/>
                <w:bCs/>
                <w:sz w:val="26"/>
                <w:szCs w:val="26"/>
              </w:rPr>
              <w:t>Трубопроводы</w:t>
            </w: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 xml:space="preserve">Протяженность (в 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>одно</w:t>
            </w: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трубном исчислении)</w:t>
            </w:r>
          </w:p>
        </w:tc>
        <w:tc>
          <w:tcPr>
            <w:tcW w:w="833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м. п.</w:t>
            </w:r>
          </w:p>
        </w:tc>
        <w:tc>
          <w:tcPr>
            <w:tcW w:w="1846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Способ прокладки (наземный, подземный)</w:t>
            </w:r>
          </w:p>
        </w:tc>
        <w:tc>
          <w:tcPr>
            <w:tcW w:w="2679" w:type="pct"/>
            <w:gridSpan w:val="2"/>
            <w:vAlign w:val="center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20D5D" w:rsidRPr="006041CF" w:rsidRDefault="00B20D5D" w:rsidP="00B20D5D">
      <w:pPr>
        <w:tabs>
          <w:tab w:val="center" w:pos="3201"/>
          <w:tab w:val="right" w:pos="9923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0D5D" w:rsidRPr="006041CF" w:rsidRDefault="00B20D5D" w:rsidP="00B20D5D">
      <w:pPr>
        <w:pStyle w:val="ConsPlusNonformat"/>
        <w:numPr>
          <w:ilvl w:val="0"/>
          <w:numId w:val="2"/>
        </w:numPr>
        <w:rPr>
          <w:rFonts w:ascii="Times New Roman" w:hAnsi="Times New Roman"/>
          <w:bCs/>
          <w:sz w:val="26"/>
          <w:szCs w:val="26"/>
        </w:rPr>
      </w:pPr>
      <w:r w:rsidRPr="006041CF">
        <w:rPr>
          <w:rFonts w:ascii="Times New Roman" w:hAnsi="Times New Roman"/>
          <w:bCs/>
          <w:sz w:val="26"/>
          <w:szCs w:val="26"/>
        </w:rPr>
        <w:t>Иные характеристики объекта:</w:t>
      </w:r>
    </w:p>
    <w:p w:rsidR="00B20D5D" w:rsidRPr="006041CF" w:rsidRDefault="00B20D5D" w:rsidP="00B20D5D">
      <w:pPr>
        <w:pStyle w:val="ConsPlusNonformat"/>
        <w:rPr>
          <w:rFonts w:ascii="Times New Roman" w:hAnsi="Times New Roman"/>
          <w:bCs/>
          <w:sz w:val="26"/>
          <w:szCs w:val="26"/>
        </w:rPr>
      </w:pP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4837"/>
        <w:gridCol w:w="3208"/>
        <w:gridCol w:w="2376"/>
      </w:tblGrid>
      <w:tr w:rsidR="00B20D5D" w:rsidRPr="006041CF" w:rsidTr="00E42B42">
        <w:trPr>
          <w:tblHeader/>
        </w:trPr>
        <w:tc>
          <w:tcPr>
            <w:tcW w:w="2321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Оценочный критерий показателя</w:t>
            </w:r>
          </w:p>
        </w:tc>
        <w:tc>
          <w:tcPr>
            <w:tcW w:w="1140" w:type="pct"/>
            <w:vAlign w:val="center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Значение оценочного критерия показателя</w:t>
            </w: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20D5D" w:rsidRPr="006041CF" w:rsidRDefault="00B20D5D" w:rsidP="00E42B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 xml:space="preserve">Наличие </w:t>
            </w: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проектно-сметной документации (ПСД) и положительного заключения государственной экспертизы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i/>
                <w:sz w:val="26"/>
                <w:szCs w:val="26"/>
              </w:rPr>
            </w:pP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в наличии;</w:t>
            </w:r>
          </w:p>
          <w:p w:rsidR="00B20D5D" w:rsidRPr="006041CF" w:rsidRDefault="00B20D5D" w:rsidP="00E42B42">
            <w:pPr>
              <w:ind w:left="124" w:hanging="124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проходит государственную экспертизу;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отсутствует.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377"/>
        </w:trPr>
        <w:tc>
          <w:tcPr>
            <w:tcW w:w="2321" w:type="pct"/>
          </w:tcPr>
          <w:p w:rsidR="00B20D5D" w:rsidRPr="006041CF" w:rsidRDefault="00B20D5D" w:rsidP="00E42B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20D5D" w:rsidRPr="006041CF" w:rsidRDefault="00B20D5D" w:rsidP="00E42B42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оформленного земельного участка для проектирования и строительства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Документы имеются;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Документы отсутствуют.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707"/>
        </w:trPr>
        <w:tc>
          <w:tcPr>
            <w:tcW w:w="2321" w:type="pct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(в случае реконструкции) заключения экспертной организации о необходимости проведения работ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Заключение имеется;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Заключение отсутствует.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375"/>
        </w:trPr>
        <w:tc>
          <w:tcPr>
            <w:tcW w:w="2321" w:type="pct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Количество предписаний контрольно-надзорных органов в отношении </w:t>
            </w: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объектов топливно-энергетического комплекса муниципальной собственности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lastRenderedPageBreak/>
              <w:t>шт.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Обеспеченность потребителей, относящихся к категории «население», качественным теплоснабжением (относительно конкретного населенного пункта, муниципального образования)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Не обеспечены;</w:t>
            </w:r>
          </w:p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</w:p>
          <w:p w:rsidR="00B20D5D" w:rsidRPr="006041CF" w:rsidRDefault="00B20D5D" w:rsidP="00E42B42">
            <w:pPr>
              <w:ind w:left="125" w:hanging="125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Обеспечены, с ожидаемым ухудшением качества теплоснабжения в течение трех лет;</w:t>
            </w:r>
          </w:p>
          <w:p w:rsidR="00B20D5D" w:rsidRPr="006041CF" w:rsidRDefault="00B20D5D" w:rsidP="00E42B42">
            <w:pPr>
              <w:ind w:left="125" w:hanging="125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Обеспечены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Влияние ввода объекта инвестиций на показатели иных государственных программ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Влияет;</w:t>
            </w:r>
          </w:p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Не влияет.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решения о выводе источника теплоснабжения из эксплуатации на основании схемы теплоснабжения или уведомления от собственника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ind w:left="125" w:hanging="125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Наличие решения или уведомления;</w:t>
            </w:r>
          </w:p>
          <w:p w:rsidR="00B20D5D" w:rsidRPr="006041CF" w:rsidRDefault="00B20D5D" w:rsidP="00E42B42">
            <w:pPr>
              <w:spacing w:after="200" w:line="276" w:lineRule="auto"/>
              <w:ind w:left="125" w:hanging="125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 xml:space="preserve">- </w:t>
            </w: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Отсутствие решения или уведомления.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955"/>
        </w:trPr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Наличие поддержки проекта со стороны федеральных органов исполнительной власти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да;</w:t>
            </w:r>
          </w:p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нет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576"/>
        </w:trPr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Объект инвестиций включен в состав Приоритетного проекта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да;</w:t>
            </w:r>
          </w:p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- нет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rPr>
          <w:trHeight w:val="1457"/>
        </w:trPr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потребителей, относящихся к категории «население», теплоснабжение которых, непосредственно связано с объектом и его техническим состоянием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 МКД (шт./чел.)</w:t>
            </w:r>
          </w:p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-Домовладения (шт./чел.)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Количество объектов социальной сферы, теплоснабжение которых непосредственно связано с объектом и его техническим состоянием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шт. (</w:t>
            </w: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с расшифровкой наименования объектов соц. сферы: образовательные учреждения, учреждения здравоохранения, дом культуры и т.д.)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  <w:tr w:rsidR="00B20D5D" w:rsidRPr="006041CF" w:rsidTr="00E42B42">
        <w:tc>
          <w:tcPr>
            <w:tcW w:w="2321" w:type="pct"/>
          </w:tcPr>
          <w:p w:rsidR="00B20D5D" w:rsidRPr="006041CF" w:rsidRDefault="00B20D5D" w:rsidP="00E42B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Прочие потребители (с расшифровкой наименования потребителей)</w:t>
            </w:r>
          </w:p>
        </w:tc>
        <w:tc>
          <w:tcPr>
            <w:tcW w:w="1539" w:type="pct"/>
            <w:vAlign w:val="center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шт./чел.</w:t>
            </w:r>
          </w:p>
        </w:tc>
        <w:tc>
          <w:tcPr>
            <w:tcW w:w="1140" w:type="pct"/>
          </w:tcPr>
          <w:p w:rsidR="00B20D5D" w:rsidRPr="006041CF" w:rsidRDefault="00B20D5D" w:rsidP="00E42B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20D5D" w:rsidRPr="006041CF" w:rsidRDefault="00B20D5D" w:rsidP="00B20D5D">
      <w:pPr>
        <w:tabs>
          <w:tab w:val="center" w:pos="3201"/>
          <w:tab w:val="right" w:pos="9923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20D5D" w:rsidRPr="006041CF" w:rsidRDefault="00B20D5D" w:rsidP="00B20D5D">
      <w:pPr>
        <w:tabs>
          <w:tab w:val="center" w:pos="3201"/>
          <w:tab w:val="right" w:pos="9923"/>
        </w:tabs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041CF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Приложения:</w:t>
      </w:r>
    </w:p>
    <w:p w:rsidR="00B20D5D" w:rsidRPr="006041CF" w:rsidRDefault="00B20D5D" w:rsidP="00B20D5D">
      <w:pPr>
        <w:pStyle w:val="a3"/>
        <w:numPr>
          <w:ilvl w:val="0"/>
          <w:numId w:val="3"/>
        </w:numPr>
        <w:tabs>
          <w:tab w:val="left" w:pos="567"/>
          <w:tab w:val="left" w:pos="993"/>
          <w:tab w:val="center" w:pos="3201"/>
          <w:tab w:val="right" w:pos="9923"/>
        </w:tabs>
        <w:spacing w:after="0"/>
        <w:ind w:left="0" w:firstLine="0"/>
        <w:jc w:val="both"/>
        <w:rPr>
          <w:sz w:val="26"/>
          <w:szCs w:val="26"/>
        </w:rPr>
      </w:pPr>
      <w:r w:rsidRPr="006041CF">
        <w:rPr>
          <w:sz w:val="26"/>
          <w:szCs w:val="26"/>
        </w:rPr>
        <w:t>________________________________________________- на ___л. в ___ экз.;</w:t>
      </w:r>
    </w:p>
    <w:p w:rsidR="00B20D5D" w:rsidRDefault="00B20D5D" w:rsidP="00B20D5D">
      <w:pPr>
        <w:pStyle w:val="a3"/>
        <w:numPr>
          <w:ilvl w:val="0"/>
          <w:numId w:val="3"/>
        </w:numPr>
        <w:tabs>
          <w:tab w:val="left" w:pos="567"/>
          <w:tab w:val="left" w:pos="993"/>
          <w:tab w:val="center" w:pos="3201"/>
          <w:tab w:val="right" w:pos="9923"/>
        </w:tabs>
        <w:spacing w:after="0"/>
        <w:ind w:left="0" w:firstLine="0"/>
        <w:jc w:val="both"/>
        <w:rPr>
          <w:sz w:val="26"/>
          <w:szCs w:val="26"/>
        </w:rPr>
      </w:pPr>
      <w:r w:rsidRPr="006041CF">
        <w:rPr>
          <w:sz w:val="26"/>
          <w:szCs w:val="26"/>
        </w:rPr>
        <w:t>________________________________________________- на ___л. в ___ экз.;</w:t>
      </w:r>
    </w:p>
    <w:p w:rsidR="00B20D5D" w:rsidRPr="006041CF" w:rsidRDefault="00B20D5D" w:rsidP="00B20D5D">
      <w:pPr>
        <w:pStyle w:val="a3"/>
        <w:tabs>
          <w:tab w:val="left" w:pos="567"/>
          <w:tab w:val="left" w:pos="993"/>
          <w:tab w:val="center" w:pos="3201"/>
          <w:tab w:val="right" w:pos="9923"/>
        </w:tabs>
        <w:ind w:left="0"/>
        <w:jc w:val="both"/>
        <w:rPr>
          <w:sz w:val="26"/>
          <w:szCs w:val="26"/>
        </w:rPr>
      </w:pPr>
    </w:p>
    <w:p w:rsidR="00B20D5D" w:rsidRPr="006041CF" w:rsidRDefault="00B20D5D" w:rsidP="00B20D5D">
      <w:pPr>
        <w:spacing w:after="0"/>
        <w:rPr>
          <w:rFonts w:ascii="Times New Roman" w:hAnsi="Times New Roman"/>
          <w:bCs/>
          <w:sz w:val="26"/>
          <w:szCs w:val="26"/>
        </w:rPr>
      </w:pPr>
      <w:r w:rsidRPr="006041CF">
        <w:rPr>
          <w:rFonts w:ascii="Times New Roman" w:hAnsi="Times New Roman"/>
          <w:bCs/>
          <w:sz w:val="26"/>
          <w:szCs w:val="26"/>
        </w:rPr>
        <w:t>Ответственное лицо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605"/>
        <w:gridCol w:w="2605"/>
        <w:gridCol w:w="2605"/>
        <w:gridCol w:w="2606"/>
      </w:tblGrid>
      <w:tr w:rsidR="00B20D5D" w:rsidRPr="006041CF" w:rsidTr="00E42B42">
        <w:tc>
          <w:tcPr>
            <w:tcW w:w="2605" w:type="dxa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Ф.И.О.</w:t>
            </w:r>
          </w:p>
        </w:tc>
        <w:tc>
          <w:tcPr>
            <w:tcW w:w="2605" w:type="dxa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Должность</w:t>
            </w:r>
          </w:p>
        </w:tc>
        <w:tc>
          <w:tcPr>
            <w:tcW w:w="2605" w:type="dxa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Телефон</w:t>
            </w:r>
          </w:p>
        </w:tc>
        <w:tc>
          <w:tcPr>
            <w:tcW w:w="2606" w:type="dxa"/>
          </w:tcPr>
          <w:p w:rsidR="00B20D5D" w:rsidRPr="006041CF" w:rsidRDefault="00B20D5D" w:rsidP="00E42B42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041CF">
              <w:rPr>
                <w:rFonts w:ascii="Times New Roman" w:hAnsi="Times New Roman"/>
                <w:bCs/>
                <w:sz w:val="26"/>
                <w:szCs w:val="26"/>
              </w:rPr>
              <w:t>Электронный адрес</w:t>
            </w:r>
          </w:p>
        </w:tc>
      </w:tr>
      <w:tr w:rsidR="00B20D5D" w:rsidRPr="006041CF" w:rsidTr="00E42B42">
        <w:tc>
          <w:tcPr>
            <w:tcW w:w="2605" w:type="dxa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05" w:type="dxa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05" w:type="dxa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606" w:type="dxa"/>
          </w:tcPr>
          <w:p w:rsidR="00B20D5D" w:rsidRPr="006041CF" w:rsidRDefault="00B20D5D" w:rsidP="00E42B42">
            <w:pPr>
              <w:spacing w:after="200" w:line="276" w:lineRule="auto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B20D5D" w:rsidRDefault="00B20D5D" w:rsidP="00B20D5D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B20D5D" w:rsidRPr="006041CF" w:rsidRDefault="00B20D5D" w:rsidP="00B20D5D">
      <w:pPr>
        <w:spacing w:after="0"/>
        <w:rPr>
          <w:rFonts w:ascii="Times New Roman" w:hAnsi="Times New Roman"/>
          <w:bCs/>
          <w:sz w:val="26"/>
          <w:szCs w:val="26"/>
        </w:rPr>
      </w:pPr>
    </w:p>
    <w:p w:rsidR="00B20D5D" w:rsidRPr="000354C1" w:rsidRDefault="00B20D5D" w:rsidP="00B20D5D">
      <w:pPr>
        <w:spacing w:after="0"/>
        <w:rPr>
          <w:rFonts w:ascii="Times New Roman" w:hAnsi="Times New Roman"/>
          <w:bCs/>
          <w:sz w:val="28"/>
          <w:szCs w:val="28"/>
        </w:rPr>
      </w:pPr>
      <w:r w:rsidRPr="000354C1">
        <w:rPr>
          <w:rFonts w:ascii="Times New Roman" w:hAnsi="Times New Roman"/>
          <w:bCs/>
          <w:sz w:val="28"/>
          <w:szCs w:val="28"/>
        </w:rPr>
        <w:t xml:space="preserve">Глава администрации </w:t>
      </w:r>
    </w:p>
    <w:p w:rsidR="00B20D5D" w:rsidRPr="000354C1" w:rsidRDefault="00B20D5D" w:rsidP="00B20D5D">
      <w:pPr>
        <w:spacing w:after="0"/>
        <w:rPr>
          <w:rFonts w:ascii="Times New Roman" w:hAnsi="Times New Roman"/>
          <w:bCs/>
          <w:sz w:val="28"/>
          <w:szCs w:val="28"/>
        </w:rPr>
      </w:pPr>
      <w:r w:rsidRPr="000354C1">
        <w:rPr>
          <w:rFonts w:ascii="Times New Roman" w:hAnsi="Times New Roman"/>
          <w:bCs/>
          <w:sz w:val="28"/>
          <w:szCs w:val="28"/>
        </w:rPr>
        <w:t>муниципального образования</w:t>
      </w:r>
    </w:p>
    <w:p w:rsidR="00B20D5D" w:rsidRPr="00ED7E9F" w:rsidRDefault="00B20D5D" w:rsidP="00B20D5D">
      <w:pPr>
        <w:rPr>
          <w:rFonts w:ascii="Times New Roman" w:hAnsi="Times New Roman"/>
          <w:bCs/>
          <w:sz w:val="24"/>
          <w:szCs w:val="24"/>
        </w:rPr>
      </w:pPr>
      <w:r w:rsidRPr="00ED7E9F">
        <w:rPr>
          <w:rFonts w:ascii="Times New Roman" w:hAnsi="Times New Roman"/>
          <w:bCs/>
          <w:sz w:val="24"/>
          <w:szCs w:val="24"/>
        </w:rPr>
        <w:t>_______________________________________</w:t>
      </w:r>
      <w:r w:rsidRPr="00ED7E9F">
        <w:rPr>
          <w:rFonts w:ascii="Times New Roman" w:hAnsi="Times New Roman"/>
          <w:bCs/>
          <w:sz w:val="24"/>
          <w:szCs w:val="24"/>
        </w:rPr>
        <w:tab/>
        <w:t xml:space="preserve"> __________________  ___________________ </w:t>
      </w:r>
    </w:p>
    <w:p w:rsidR="00B20D5D" w:rsidRPr="00ED7E9F" w:rsidRDefault="00B20D5D" w:rsidP="00B20D5D">
      <w:pPr>
        <w:ind w:left="708" w:firstLine="708"/>
        <w:rPr>
          <w:rFonts w:ascii="Times New Roman" w:hAnsi="Times New Roman"/>
          <w:bCs/>
          <w:sz w:val="24"/>
          <w:szCs w:val="24"/>
        </w:rPr>
      </w:pPr>
      <w:r w:rsidRPr="00ED7E9F">
        <w:rPr>
          <w:rFonts w:ascii="Times New Roman" w:hAnsi="Times New Roman"/>
          <w:bCs/>
          <w:sz w:val="24"/>
          <w:szCs w:val="24"/>
        </w:rPr>
        <w:t>(наименование)</w:t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  <w:t xml:space="preserve">(подпись) </w:t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  <w:t>(Ф.И.О.)</w:t>
      </w:r>
    </w:p>
    <w:p w:rsidR="00B20D5D" w:rsidRPr="00ED7E9F" w:rsidRDefault="00B20D5D" w:rsidP="00B20D5D">
      <w:pPr>
        <w:rPr>
          <w:rFonts w:ascii="Times New Roman" w:hAnsi="Times New Roman"/>
          <w:bCs/>
          <w:sz w:val="24"/>
          <w:szCs w:val="24"/>
        </w:rPr>
      </w:pPr>
      <w:r w:rsidRPr="00ED7E9F">
        <w:rPr>
          <w:rFonts w:ascii="Times New Roman" w:hAnsi="Times New Roman"/>
          <w:bCs/>
          <w:sz w:val="24"/>
          <w:szCs w:val="24"/>
        </w:rPr>
        <w:t xml:space="preserve">                         </w:t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</w:r>
      <w:r w:rsidRPr="00ED7E9F">
        <w:rPr>
          <w:rFonts w:ascii="Times New Roman" w:hAnsi="Times New Roman"/>
          <w:bCs/>
          <w:sz w:val="24"/>
          <w:szCs w:val="24"/>
        </w:rPr>
        <w:tab/>
        <w:t xml:space="preserve"> «___» _________________20____г. </w:t>
      </w:r>
    </w:p>
    <w:p w:rsidR="00B20D5D" w:rsidRPr="00850AA0" w:rsidRDefault="00B20D5D" w:rsidP="00850AA0">
      <w:pPr>
        <w:tabs>
          <w:tab w:val="left" w:pos="14"/>
        </w:tabs>
        <w:spacing w:after="0" w:afterAutospacing="1" w:line="240" w:lineRule="auto"/>
        <w:ind w:firstLine="851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B20D5D" w:rsidRPr="00850AA0" w:rsidSect="00C876F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63E" w:rsidRDefault="00AF063E" w:rsidP="00200BB8">
      <w:pPr>
        <w:spacing w:after="0" w:line="240" w:lineRule="auto"/>
      </w:pPr>
      <w:r>
        <w:separator/>
      </w:r>
    </w:p>
  </w:endnote>
  <w:endnote w:type="continuationSeparator" w:id="0">
    <w:p w:rsidR="00AF063E" w:rsidRDefault="00AF063E" w:rsidP="00200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63E" w:rsidRDefault="00AF063E" w:rsidP="00200BB8">
      <w:pPr>
        <w:spacing w:after="0" w:line="240" w:lineRule="auto"/>
      </w:pPr>
      <w:r>
        <w:separator/>
      </w:r>
    </w:p>
  </w:footnote>
  <w:footnote w:type="continuationSeparator" w:id="0">
    <w:p w:rsidR="00AF063E" w:rsidRDefault="00AF063E" w:rsidP="00200B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A48"/>
    <w:multiLevelType w:val="hybridMultilevel"/>
    <w:tmpl w:val="99664B30"/>
    <w:lvl w:ilvl="0" w:tplc="975059C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1337FDF"/>
    <w:multiLevelType w:val="multilevel"/>
    <w:tmpl w:val="FF24BF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4B776A31"/>
    <w:multiLevelType w:val="hybridMultilevel"/>
    <w:tmpl w:val="C49C0D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F77"/>
    <w:rsid w:val="00000244"/>
    <w:rsid w:val="00037FB6"/>
    <w:rsid w:val="00101D26"/>
    <w:rsid w:val="00135BBB"/>
    <w:rsid w:val="001558C5"/>
    <w:rsid w:val="00200BB8"/>
    <w:rsid w:val="003316A4"/>
    <w:rsid w:val="003D4372"/>
    <w:rsid w:val="00401B47"/>
    <w:rsid w:val="0042150E"/>
    <w:rsid w:val="00484714"/>
    <w:rsid w:val="005337E2"/>
    <w:rsid w:val="005F71D7"/>
    <w:rsid w:val="006116EB"/>
    <w:rsid w:val="00850AA0"/>
    <w:rsid w:val="00850B6F"/>
    <w:rsid w:val="0088285F"/>
    <w:rsid w:val="009101A5"/>
    <w:rsid w:val="009C152A"/>
    <w:rsid w:val="009D0507"/>
    <w:rsid w:val="00A66E98"/>
    <w:rsid w:val="00AC6BC6"/>
    <w:rsid w:val="00AE37CC"/>
    <w:rsid w:val="00AF063E"/>
    <w:rsid w:val="00B07BF8"/>
    <w:rsid w:val="00B20D5D"/>
    <w:rsid w:val="00BF0514"/>
    <w:rsid w:val="00C202BD"/>
    <w:rsid w:val="00C220A8"/>
    <w:rsid w:val="00C876FA"/>
    <w:rsid w:val="00CA2C12"/>
    <w:rsid w:val="00CC08FC"/>
    <w:rsid w:val="00F32A83"/>
    <w:rsid w:val="00F32F77"/>
    <w:rsid w:val="00FA5E1A"/>
    <w:rsid w:val="00FB2541"/>
    <w:rsid w:val="00FF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BB8"/>
  </w:style>
  <w:style w:type="paragraph" w:styleId="a6">
    <w:name w:val="footer"/>
    <w:basedOn w:val="a"/>
    <w:link w:val="a7"/>
    <w:uiPriority w:val="99"/>
    <w:unhideWhenUsed/>
    <w:rsid w:val="0020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BB8"/>
  </w:style>
  <w:style w:type="paragraph" w:customStyle="1" w:styleId="ConsPlusTitle">
    <w:name w:val="ConsPlusTitle"/>
    <w:uiPriority w:val="99"/>
    <w:rsid w:val="00850AA0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8">
    <w:name w:val="Table Grid"/>
    <w:basedOn w:val="a1"/>
    <w:uiPriority w:val="59"/>
    <w:rsid w:val="00B2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uiPriority w:val="99"/>
    <w:rsid w:val="00B20D5D"/>
    <w:rPr>
      <w:b/>
      <w:color w:val="26282F"/>
    </w:rPr>
  </w:style>
  <w:style w:type="paragraph" w:customStyle="1" w:styleId="ConsPlusNonformat">
    <w:name w:val="ConsPlusNonformat"/>
    <w:rsid w:val="00B20D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0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00BB8"/>
  </w:style>
  <w:style w:type="paragraph" w:styleId="a6">
    <w:name w:val="footer"/>
    <w:basedOn w:val="a"/>
    <w:link w:val="a7"/>
    <w:uiPriority w:val="99"/>
    <w:unhideWhenUsed/>
    <w:rsid w:val="00200B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0BB8"/>
  </w:style>
  <w:style w:type="paragraph" w:customStyle="1" w:styleId="ConsPlusTitle">
    <w:name w:val="ConsPlusTitle"/>
    <w:uiPriority w:val="99"/>
    <w:rsid w:val="00850AA0"/>
    <w:pPr>
      <w:widowControl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table" w:styleId="a8">
    <w:name w:val="Table Grid"/>
    <w:basedOn w:val="a1"/>
    <w:uiPriority w:val="59"/>
    <w:rsid w:val="00B2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Цветовое выделение"/>
    <w:uiPriority w:val="99"/>
    <w:rsid w:val="00B20D5D"/>
    <w:rPr>
      <w:b/>
      <w:color w:val="26282F"/>
    </w:rPr>
  </w:style>
  <w:style w:type="paragraph" w:customStyle="1" w:styleId="ConsPlusNonformat">
    <w:name w:val="ConsPlusNonformat"/>
    <w:rsid w:val="00B20D5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19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9347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73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653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 Евгеньевна Зайцева</dc:creator>
  <cp:lastModifiedBy>Духновская Мария Петровна</cp:lastModifiedBy>
  <cp:revision>2</cp:revision>
  <dcterms:created xsi:type="dcterms:W3CDTF">2025-01-21T09:38:00Z</dcterms:created>
  <dcterms:modified xsi:type="dcterms:W3CDTF">2025-01-21T09:38:00Z</dcterms:modified>
</cp:coreProperties>
</file>