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3B7" w:rsidRPr="008E7B63" w:rsidRDefault="003C23B7" w:rsidP="008E7B63">
      <w:pPr>
        <w:widowControl w:val="0"/>
        <w:spacing w:after="0"/>
        <w:ind w:firstLine="709"/>
        <w:jc w:val="center"/>
        <w:rPr>
          <w:rFonts w:ascii="Times New Roman" w:eastAsia="YMWAA+F5" w:hAnsi="Times New Roman" w:cs="Times New Roman"/>
          <w:b/>
          <w:bCs/>
          <w:color w:val="000000"/>
          <w:sz w:val="28"/>
          <w:szCs w:val="28"/>
        </w:rPr>
      </w:pPr>
      <w:r w:rsidRPr="008E7B63">
        <w:rPr>
          <w:rFonts w:ascii="Times New Roman" w:eastAsia="YMWAA+F5" w:hAnsi="Times New Roman" w:cs="Times New Roman"/>
          <w:b/>
          <w:bCs/>
          <w:color w:val="000000"/>
          <w:sz w:val="28"/>
          <w:szCs w:val="28"/>
        </w:rPr>
        <w:t>Тезисы выступления на</w:t>
      </w:r>
    </w:p>
    <w:p w:rsidR="003C23B7" w:rsidRPr="008E7B63" w:rsidRDefault="003C23B7" w:rsidP="008E7B63">
      <w:pPr>
        <w:widowControl w:val="0"/>
        <w:spacing w:after="0"/>
        <w:ind w:firstLine="709"/>
        <w:jc w:val="center"/>
        <w:rPr>
          <w:rFonts w:ascii="Times New Roman" w:eastAsia="YMWAA+F5" w:hAnsi="Times New Roman" w:cs="Times New Roman"/>
          <w:b/>
          <w:bCs/>
          <w:color w:val="000000"/>
          <w:sz w:val="28"/>
          <w:szCs w:val="28"/>
        </w:rPr>
      </w:pPr>
      <w:r w:rsidRPr="008E7B63">
        <w:rPr>
          <w:rFonts w:ascii="Times New Roman" w:eastAsia="YMWAA+F5" w:hAnsi="Times New Roman" w:cs="Times New Roman"/>
          <w:b/>
          <w:bCs/>
          <w:color w:val="000000"/>
          <w:sz w:val="28"/>
          <w:szCs w:val="28"/>
        </w:rPr>
        <w:t>итоговой коллегии комитета по ТЭК Ленинградской области</w:t>
      </w:r>
    </w:p>
    <w:p w:rsidR="003C23B7" w:rsidRPr="008E7B63" w:rsidRDefault="003C23B7" w:rsidP="008E7B63">
      <w:pPr>
        <w:widowControl w:val="0"/>
        <w:spacing w:after="0"/>
        <w:ind w:firstLine="709"/>
        <w:jc w:val="center"/>
        <w:rPr>
          <w:rFonts w:ascii="Times New Roman" w:eastAsia="YMWAA+F5" w:hAnsi="Times New Roman" w:cs="Times New Roman"/>
          <w:b/>
          <w:bCs/>
          <w:color w:val="000000"/>
          <w:sz w:val="28"/>
          <w:szCs w:val="28"/>
        </w:rPr>
      </w:pPr>
    </w:p>
    <w:p w:rsidR="003C23B7" w:rsidRPr="008E7B63" w:rsidRDefault="003C23B7" w:rsidP="008E7B63">
      <w:pPr>
        <w:widowControl w:val="0"/>
        <w:spacing w:after="0"/>
        <w:ind w:firstLine="709"/>
        <w:jc w:val="right"/>
        <w:rPr>
          <w:rFonts w:ascii="Times New Roman" w:eastAsia="YMWAA+F5" w:hAnsi="Times New Roman" w:cs="Times New Roman"/>
          <w:color w:val="000000"/>
          <w:sz w:val="28"/>
          <w:szCs w:val="28"/>
        </w:rPr>
      </w:pPr>
      <w:r w:rsidRPr="008E7B63">
        <w:rPr>
          <w:rFonts w:ascii="Times New Roman" w:eastAsia="YMWAA+F5" w:hAnsi="Times New Roman" w:cs="Times New Roman"/>
          <w:color w:val="000000"/>
          <w:sz w:val="28"/>
          <w:szCs w:val="28"/>
        </w:rPr>
        <w:t>16.02.2026 г., 14.00 ч.</w:t>
      </w:r>
    </w:p>
    <w:p w:rsidR="003C23B7" w:rsidRPr="008E7B63" w:rsidRDefault="003C23B7" w:rsidP="008E7B63">
      <w:pPr>
        <w:widowControl w:val="0"/>
        <w:spacing w:after="0"/>
        <w:ind w:firstLine="709"/>
        <w:jc w:val="right"/>
        <w:rPr>
          <w:rFonts w:ascii="Times New Roman" w:eastAsia="YMWAA+F5" w:hAnsi="Times New Roman" w:cs="Times New Roman"/>
          <w:color w:val="000000"/>
          <w:sz w:val="28"/>
          <w:szCs w:val="28"/>
        </w:rPr>
      </w:pPr>
      <w:r w:rsidRPr="008E7B63">
        <w:rPr>
          <w:rFonts w:ascii="Times New Roman" w:eastAsia="YMWAA+F5" w:hAnsi="Times New Roman" w:cs="Times New Roman"/>
          <w:color w:val="000000"/>
          <w:sz w:val="28"/>
          <w:szCs w:val="28"/>
        </w:rPr>
        <w:t>ИА ТАСС</w:t>
      </w:r>
    </w:p>
    <w:p w:rsidR="003C23B7" w:rsidRPr="008E7B63" w:rsidRDefault="003C23B7" w:rsidP="008E7B63">
      <w:pPr>
        <w:widowControl w:val="0"/>
        <w:spacing w:after="0"/>
        <w:ind w:firstLine="709"/>
        <w:jc w:val="right"/>
        <w:rPr>
          <w:rFonts w:ascii="Times New Roman" w:eastAsia="YMWAA+F5" w:hAnsi="Times New Roman" w:cs="Times New Roman"/>
          <w:color w:val="000000"/>
          <w:sz w:val="28"/>
          <w:szCs w:val="28"/>
        </w:rPr>
      </w:pPr>
    </w:p>
    <w:p w:rsidR="003C23B7" w:rsidRPr="008E7B63" w:rsidRDefault="003C23B7" w:rsidP="008E7B63">
      <w:pPr>
        <w:widowControl w:val="0"/>
        <w:spacing w:after="0"/>
        <w:ind w:firstLine="709"/>
        <w:jc w:val="both"/>
        <w:rPr>
          <w:rFonts w:ascii="Times New Roman" w:eastAsia="YMWAA+F5" w:hAnsi="Times New Roman" w:cs="Times New Roman"/>
          <w:b/>
          <w:bCs/>
          <w:color w:val="000000"/>
          <w:sz w:val="28"/>
          <w:szCs w:val="28"/>
          <w:u w:val="single"/>
        </w:rPr>
      </w:pPr>
      <w:r w:rsidRPr="008E7B63">
        <w:rPr>
          <w:rFonts w:ascii="Times New Roman" w:eastAsia="YMWAA+F5" w:hAnsi="Times New Roman" w:cs="Times New Roman"/>
          <w:b/>
          <w:bCs/>
          <w:color w:val="000000"/>
          <w:sz w:val="28"/>
          <w:szCs w:val="28"/>
          <w:u w:val="single"/>
        </w:rPr>
        <w:t xml:space="preserve">Газификация. </w:t>
      </w:r>
    </w:p>
    <w:p w:rsidR="003C23B7" w:rsidRPr="008E7B63" w:rsidRDefault="003C23B7" w:rsidP="008E7B63">
      <w:pPr>
        <w:widowControl w:val="0"/>
        <w:spacing w:after="0"/>
        <w:ind w:firstLine="709"/>
        <w:jc w:val="both"/>
        <w:rPr>
          <w:rFonts w:ascii="Times New Roman" w:eastAsia="YMWAA+F5" w:hAnsi="Times New Roman" w:cs="Times New Roman"/>
          <w:color w:val="000000"/>
          <w:sz w:val="28"/>
          <w:szCs w:val="28"/>
        </w:rPr>
      </w:pPr>
    </w:p>
    <w:p w:rsidR="00E435C9" w:rsidRPr="008E7B63" w:rsidRDefault="00E435C9" w:rsidP="008E7B63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B63">
        <w:rPr>
          <w:rFonts w:ascii="Times New Roman" w:eastAsia="YMWAA+F5" w:hAnsi="Times New Roman" w:cs="Times New Roman"/>
          <w:color w:val="000000"/>
          <w:sz w:val="28"/>
          <w:szCs w:val="28"/>
        </w:rPr>
        <w:t>Уров</w:t>
      </w:r>
      <w:r w:rsidRPr="008E7B63">
        <w:rPr>
          <w:rFonts w:ascii="Times New Roman" w:eastAsia="YMWAA+F5" w:hAnsi="Times New Roman" w:cs="Times New Roman"/>
          <w:color w:val="000000"/>
          <w:spacing w:val="1"/>
          <w:sz w:val="28"/>
          <w:szCs w:val="28"/>
        </w:rPr>
        <w:t>е</w:t>
      </w:r>
      <w:r w:rsidRPr="008E7B63">
        <w:rPr>
          <w:rFonts w:ascii="Times New Roman" w:eastAsia="YMWAA+F5" w:hAnsi="Times New Roman" w:cs="Times New Roman"/>
          <w:color w:val="000000"/>
          <w:sz w:val="28"/>
          <w:szCs w:val="28"/>
        </w:rPr>
        <w:t>нь г</w:t>
      </w:r>
      <w:r w:rsidRPr="008E7B63">
        <w:rPr>
          <w:rFonts w:ascii="Times New Roman" w:eastAsia="YMWAA+F5" w:hAnsi="Times New Roman" w:cs="Times New Roman"/>
          <w:color w:val="000000"/>
          <w:spacing w:val="1"/>
          <w:sz w:val="28"/>
          <w:szCs w:val="28"/>
        </w:rPr>
        <w:t>а</w:t>
      </w:r>
      <w:r w:rsidRPr="008E7B63">
        <w:rPr>
          <w:rFonts w:ascii="Times New Roman" w:eastAsia="YMWAA+F5" w:hAnsi="Times New Roman" w:cs="Times New Roman"/>
          <w:color w:val="000000"/>
          <w:spacing w:val="-2"/>
          <w:sz w:val="28"/>
          <w:szCs w:val="28"/>
        </w:rPr>
        <w:t>з</w:t>
      </w:r>
      <w:r w:rsidRPr="008E7B63">
        <w:rPr>
          <w:rFonts w:ascii="Times New Roman" w:eastAsia="YMWAA+F5" w:hAnsi="Times New Roman" w:cs="Times New Roman"/>
          <w:color w:val="000000"/>
          <w:sz w:val="28"/>
          <w:szCs w:val="28"/>
        </w:rPr>
        <w:t>ификации Ленинг</w:t>
      </w:r>
      <w:r w:rsidRPr="008E7B63">
        <w:rPr>
          <w:rFonts w:ascii="Times New Roman" w:eastAsia="YMWAA+F5" w:hAnsi="Times New Roman" w:cs="Times New Roman"/>
          <w:color w:val="000000"/>
          <w:spacing w:val="2"/>
          <w:sz w:val="28"/>
          <w:szCs w:val="28"/>
        </w:rPr>
        <w:t>р</w:t>
      </w:r>
      <w:r w:rsidRPr="008E7B63">
        <w:rPr>
          <w:rFonts w:ascii="Times New Roman" w:eastAsia="YMWAA+F5" w:hAnsi="Times New Roman" w:cs="Times New Roman"/>
          <w:color w:val="000000"/>
          <w:spacing w:val="-1"/>
          <w:sz w:val="28"/>
          <w:szCs w:val="28"/>
        </w:rPr>
        <w:t>а</w:t>
      </w:r>
      <w:r w:rsidRPr="008E7B63">
        <w:rPr>
          <w:rFonts w:ascii="Times New Roman" w:eastAsia="YMWAA+F5" w:hAnsi="Times New Roman" w:cs="Times New Roman"/>
          <w:color w:val="000000"/>
          <w:spacing w:val="2"/>
          <w:sz w:val="28"/>
          <w:szCs w:val="28"/>
        </w:rPr>
        <w:t>д</w:t>
      </w:r>
      <w:r w:rsidRPr="008E7B63">
        <w:rPr>
          <w:rFonts w:ascii="Times New Roman" w:eastAsia="YMWAA+F5" w:hAnsi="Times New Roman" w:cs="Times New Roman"/>
          <w:color w:val="000000"/>
          <w:spacing w:val="1"/>
          <w:sz w:val="28"/>
          <w:szCs w:val="28"/>
        </w:rPr>
        <w:t>с</w:t>
      </w:r>
      <w:r w:rsidRPr="008E7B63">
        <w:rPr>
          <w:rFonts w:ascii="Times New Roman" w:eastAsia="YMWAA+F5" w:hAnsi="Times New Roman" w:cs="Times New Roman"/>
          <w:color w:val="000000"/>
          <w:spacing w:val="-3"/>
          <w:sz w:val="28"/>
          <w:szCs w:val="28"/>
        </w:rPr>
        <w:t>к</w:t>
      </w:r>
      <w:r w:rsidRPr="008E7B63">
        <w:rPr>
          <w:rFonts w:ascii="Times New Roman" w:eastAsia="YMWAA+F5" w:hAnsi="Times New Roman" w:cs="Times New Roman"/>
          <w:color w:val="000000"/>
          <w:spacing w:val="2"/>
          <w:sz w:val="28"/>
          <w:szCs w:val="28"/>
        </w:rPr>
        <w:t>о</w:t>
      </w:r>
      <w:r w:rsidRPr="008E7B63">
        <w:rPr>
          <w:rFonts w:ascii="Times New Roman" w:eastAsia="YMWAA+F5" w:hAnsi="Times New Roman" w:cs="Times New Roman"/>
          <w:color w:val="000000"/>
          <w:sz w:val="28"/>
          <w:szCs w:val="28"/>
        </w:rPr>
        <w:t>й</w:t>
      </w:r>
      <w:r w:rsidRPr="008E7B63">
        <w:rPr>
          <w:rFonts w:ascii="Times New Roman" w:eastAsia="YMWAA+F5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E7B63">
        <w:rPr>
          <w:rFonts w:ascii="Times New Roman" w:eastAsia="YMWAA+F5" w:hAnsi="Times New Roman" w:cs="Times New Roman"/>
          <w:color w:val="000000"/>
          <w:sz w:val="28"/>
          <w:szCs w:val="28"/>
        </w:rPr>
        <w:t>обл</w:t>
      </w:r>
      <w:r w:rsidRPr="008E7B63">
        <w:rPr>
          <w:rFonts w:ascii="Times New Roman" w:eastAsia="YMWAA+F5" w:hAnsi="Times New Roman" w:cs="Times New Roman"/>
          <w:color w:val="000000"/>
          <w:spacing w:val="1"/>
          <w:sz w:val="28"/>
          <w:szCs w:val="28"/>
        </w:rPr>
        <w:t>а</w:t>
      </w:r>
      <w:r w:rsidRPr="008E7B63">
        <w:rPr>
          <w:rFonts w:ascii="Times New Roman" w:eastAsia="YMWAA+F5" w:hAnsi="Times New Roman" w:cs="Times New Roman"/>
          <w:color w:val="000000"/>
          <w:sz w:val="28"/>
          <w:szCs w:val="28"/>
        </w:rPr>
        <w:t>сти</w:t>
      </w:r>
      <w:r w:rsidRPr="008E7B63">
        <w:rPr>
          <w:rFonts w:ascii="Times New Roman" w:eastAsia="YMWAA+F5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E7B63">
        <w:rPr>
          <w:rFonts w:ascii="Times New Roman" w:eastAsia="YMWAA+F5" w:hAnsi="Times New Roman" w:cs="Times New Roman"/>
          <w:color w:val="000000"/>
          <w:sz w:val="28"/>
          <w:szCs w:val="28"/>
        </w:rPr>
        <w:t>приро</w:t>
      </w:r>
      <w:r w:rsidRPr="008E7B63">
        <w:rPr>
          <w:rFonts w:ascii="Times New Roman" w:eastAsia="YMWAA+F5" w:hAnsi="Times New Roman" w:cs="Times New Roman"/>
          <w:color w:val="000000"/>
          <w:spacing w:val="1"/>
          <w:sz w:val="28"/>
          <w:szCs w:val="28"/>
        </w:rPr>
        <w:t>д</w:t>
      </w:r>
      <w:r w:rsidRPr="008E7B63">
        <w:rPr>
          <w:rFonts w:ascii="Times New Roman" w:eastAsia="YMWAA+F5" w:hAnsi="Times New Roman" w:cs="Times New Roman"/>
          <w:color w:val="000000"/>
          <w:sz w:val="28"/>
          <w:szCs w:val="28"/>
        </w:rPr>
        <w:t>ным</w:t>
      </w:r>
      <w:r w:rsidRPr="008E7B63">
        <w:rPr>
          <w:rFonts w:ascii="Times New Roman" w:eastAsia="YMWAA+F5" w:hAnsi="Times New Roman" w:cs="Times New Roman"/>
          <w:color w:val="000000"/>
          <w:spacing w:val="1"/>
          <w:sz w:val="28"/>
          <w:szCs w:val="28"/>
        </w:rPr>
        <w:t xml:space="preserve"> </w:t>
      </w:r>
      <w:r w:rsidRPr="008E7B63">
        <w:rPr>
          <w:rFonts w:ascii="Times New Roman" w:eastAsia="YMWAA+F5" w:hAnsi="Times New Roman" w:cs="Times New Roman"/>
          <w:color w:val="000000"/>
          <w:sz w:val="28"/>
          <w:szCs w:val="28"/>
        </w:rPr>
        <w:t>га</w:t>
      </w:r>
      <w:r w:rsidRPr="008E7B63">
        <w:rPr>
          <w:rFonts w:ascii="Times New Roman" w:eastAsia="YMWAA+F5" w:hAnsi="Times New Roman" w:cs="Times New Roman"/>
          <w:color w:val="000000"/>
          <w:spacing w:val="-3"/>
          <w:sz w:val="28"/>
          <w:szCs w:val="28"/>
        </w:rPr>
        <w:t>з</w:t>
      </w:r>
      <w:r w:rsidRPr="008E7B63">
        <w:rPr>
          <w:rFonts w:ascii="Times New Roman" w:eastAsia="YMWAA+F5" w:hAnsi="Times New Roman" w:cs="Times New Roman"/>
          <w:color w:val="000000"/>
          <w:spacing w:val="2"/>
          <w:sz w:val="28"/>
          <w:szCs w:val="28"/>
        </w:rPr>
        <w:t>о</w:t>
      </w:r>
      <w:r w:rsidRPr="008E7B63">
        <w:rPr>
          <w:rFonts w:ascii="Times New Roman" w:eastAsia="YMWAA+F5" w:hAnsi="Times New Roman" w:cs="Times New Roman"/>
          <w:color w:val="000000"/>
          <w:sz w:val="28"/>
          <w:szCs w:val="28"/>
        </w:rPr>
        <w:t>м</w:t>
      </w:r>
      <w:r w:rsidRPr="008E7B63">
        <w:rPr>
          <w:rFonts w:ascii="Times New Roman" w:eastAsia="YMWAA+F5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8E7B63">
        <w:rPr>
          <w:rFonts w:ascii="Times New Roman" w:eastAsia="YMWAA+F5" w:hAnsi="Times New Roman" w:cs="Times New Roman"/>
          <w:color w:val="000000"/>
          <w:spacing w:val="-1"/>
          <w:sz w:val="28"/>
          <w:szCs w:val="28"/>
        </w:rPr>
        <w:t>о</w:t>
      </w:r>
      <w:r w:rsidRPr="008E7B63">
        <w:rPr>
          <w:rFonts w:ascii="Times New Roman" w:eastAsia="YMWAA+F5" w:hAnsi="Times New Roman" w:cs="Times New Roman"/>
          <w:color w:val="000000"/>
          <w:spacing w:val="1"/>
          <w:sz w:val="28"/>
          <w:szCs w:val="28"/>
        </w:rPr>
        <w:t>с</w:t>
      </w:r>
      <w:r w:rsidRPr="008E7B63">
        <w:rPr>
          <w:rFonts w:ascii="Times New Roman" w:eastAsia="YMWAA+F5" w:hAnsi="Times New Roman" w:cs="Times New Roman"/>
          <w:color w:val="000000"/>
          <w:sz w:val="28"/>
          <w:szCs w:val="28"/>
        </w:rPr>
        <w:t>т</w:t>
      </w:r>
      <w:r w:rsidRPr="008E7B63">
        <w:rPr>
          <w:rFonts w:ascii="Times New Roman" w:eastAsia="YMWAA+F5" w:hAnsi="Times New Roman" w:cs="Times New Roman"/>
          <w:color w:val="000000"/>
          <w:spacing w:val="1"/>
          <w:sz w:val="28"/>
          <w:szCs w:val="28"/>
        </w:rPr>
        <w:t>а</w:t>
      </w:r>
      <w:r w:rsidRPr="008E7B63">
        <w:rPr>
          <w:rFonts w:ascii="Times New Roman" w:eastAsia="YMWAA+F5" w:hAnsi="Times New Roman" w:cs="Times New Roman"/>
          <w:color w:val="000000"/>
          <w:sz w:val="28"/>
          <w:szCs w:val="28"/>
        </w:rPr>
        <w:t>в</w:t>
      </w:r>
      <w:r w:rsidRPr="008E7B63">
        <w:rPr>
          <w:rFonts w:ascii="Times New Roman" w:eastAsia="YMWAA+F5" w:hAnsi="Times New Roman" w:cs="Times New Roman"/>
          <w:color w:val="000000"/>
          <w:spacing w:val="-1"/>
          <w:sz w:val="28"/>
          <w:szCs w:val="28"/>
        </w:rPr>
        <w:t>л</w:t>
      </w:r>
      <w:r w:rsidRPr="008E7B63">
        <w:rPr>
          <w:rFonts w:ascii="Times New Roman" w:eastAsia="YMWAA+F5" w:hAnsi="Times New Roman" w:cs="Times New Roman"/>
          <w:color w:val="000000"/>
          <w:sz w:val="28"/>
          <w:szCs w:val="28"/>
        </w:rPr>
        <w:t>я</w:t>
      </w:r>
      <w:r w:rsidRPr="008E7B63">
        <w:rPr>
          <w:rFonts w:ascii="Times New Roman" w:eastAsia="YMWAA+F5" w:hAnsi="Times New Roman" w:cs="Times New Roman"/>
          <w:color w:val="000000"/>
          <w:spacing w:val="1"/>
          <w:sz w:val="28"/>
          <w:szCs w:val="28"/>
        </w:rPr>
        <w:t>ет</w:t>
      </w:r>
      <w:r w:rsidRPr="008E7B63">
        <w:rPr>
          <w:rFonts w:ascii="Times New Roman" w:eastAsia="YMWAA+F5" w:hAnsi="Times New Roman" w:cs="Times New Roman"/>
          <w:color w:val="000000"/>
          <w:spacing w:val="-9"/>
          <w:sz w:val="28"/>
          <w:szCs w:val="28"/>
        </w:rPr>
        <w:t xml:space="preserve"> </w:t>
      </w:r>
      <w:r w:rsidR="00FF624A" w:rsidRPr="008E7B63">
        <w:rPr>
          <w:rFonts w:ascii="Times New Roman" w:eastAsia="YMWAA+F5" w:hAnsi="Times New Roman" w:cs="Times New Roman"/>
          <w:color w:val="000000"/>
          <w:spacing w:val="-9"/>
          <w:sz w:val="28"/>
          <w:szCs w:val="28"/>
        </w:rPr>
        <w:t xml:space="preserve">более </w:t>
      </w:r>
      <w:r w:rsidRPr="008E7B63">
        <w:rPr>
          <w:rFonts w:ascii="Times New Roman" w:eastAsia="YMWAA+F5" w:hAnsi="Times New Roman" w:cs="Times New Roman"/>
          <w:color w:val="000000"/>
          <w:spacing w:val="-2"/>
          <w:sz w:val="28"/>
          <w:szCs w:val="28"/>
        </w:rPr>
        <w:t>6</w:t>
      </w:r>
      <w:r w:rsidR="00FF624A" w:rsidRPr="008E7B63">
        <w:rPr>
          <w:rFonts w:ascii="Times New Roman" w:eastAsia="YMWAA+F5" w:hAnsi="Times New Roman" w:cs="Times New Roman"/>
          <w:color w:val="000000"/>
          <w:spacing w:val="1"/>
          <w:sz w:val="28"/>
          <w:szCs w:val="28"/>
        </w:rPr>
        <w:t>5</w:t>
      </w:r>
      <w:r w:rsidRPr="008E7B63">
        <w:rPr>
          <w:rFonts w:ascii="Times New Roman" w:eastAsia="YMWAA+F5" w:hAnsi="Times New Roman" w:cs="Times New Roman"/>
          <w:color w:val="000000"/>
          <w:sz w:val="28"/>
          <w:szCs w:val="28"/>
        </w:rPr>
        <w:t>%.</w:t>
      </w:r>
      <w:r w:rsidR="007D49E9" w:rsidRPr="008E7B63">
        <w:rPr>
          <w:rFonts w:ascii="Times New Roman" w:eastAsia="YMWAA+F5" w:hAnsi="Times New Roman" w:cs="Times New Roman"/>
          <w:color w:val="000000"/>
          <w:sz w:val="28"/>
          <w:szCs w:val="28"/>
        </w:rPr>
        <w:t xml:space="preserve"> Потенциал газификации – 85%. </w:t>
      </w:r>
    </w:p>
    <w:p w:rsidR="00E435C9" w:rsidRPr="008E7B63" w:rsidRDefault="00E435C9" w:rsidP="008E7B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Газификация Ленинградской области делитс</w:t>
      </w:r>
      <w:r w:rsidR="00231D17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ПЛАНОВУЮ ГАЗИФИКАЦИЮ населе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пунктов и ДОГАЗИФИКАЦ</w:t>
      </w:r>
      <w:r w:rsidR="00231D17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в уже газифицированных населе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пунктах.</w:t>
      </w:r>
    </w:p>
    <w:p w:rsidR="003C23B7" w:rsidRPr="008E7B63" w:rsidRDefault="003C23B7" w:rsidP="008E7B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5C9" w:rsidRPr="008E7B63" w:rsidRDefault="00E435C9" w:rsidP="008E7B6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E7B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ПЛАНОВАЯ ГАЗИФИКАЦИЯ</w:t>
      </w:r>
      <w:r w:rsidR="00552BE0" w:rsidRPr="008E7B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E435C9" w:rsidRPr="008E7B63" w:rsidRDefault="00E435C9" w:rsidP="008E7B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Газификация насел</w:t>
      </w:r>
      <w:r w:rsidR="00231D17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пунктов осуществляется за сч</w:t>
      </w:r>
      <w:r w:rsidR="00231D17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средств Группы Газпром в рамках Программы газификации.</w:t>
      </w:r>
    </w:p>
    <w:p w:rsidR="00231D17" w:rsidRPr="008E7B63" w:rsidRDefault="00E435C9" w:rsidP="008E7B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F624A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</w:t>
      </w:r>
      <w:r w:rsidR="006C2EF8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Ленинградской области 72</w:t>
      </w:r>
      <w:r w:rsidR="006C2EF8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газифицированных населенных пункта.</w:t>
      </w:r>
      <w:r w:rsidR="006C2EF8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35C9" w:rsidRPr="008E7B63" w:rsidRDefault="00FF624A" w:rsidP="008E7B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</w:t>
      </w:r>
      <w:r w:rsidR="00E435C9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завершено строительство 6 межпоселковых газопроводов общей протяженностью 135,8 км во Всеволожском, Кингисеппском, Приозерском, Сланцевском и Тосненском районах, в общей сл</w:t>
      </w:r>
      <w:r w:rsidR="00231D17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ожности газифицировано 34 населе</w:t>
      </w:r>
      <w:r w:rsidR="00E435C9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пункта.</w:t>
      </w:r>
    </w:p>
    <w:p w:rsidR="00E435C9" w:rsidRPr="008E7B63" w:rsidRDefault="00E435C9" w:rsidP="008E7B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7D49E9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Программой </w:t>
      </w:r>
      <w:r w:rsidR="00FF624A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газификации 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</w:t>
      </w:r>
      <w:r w:rsidR="00231D17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 газификация 417 населе</w:t>
      </w:r>
      <w:r w:rsidR="00E61F7A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пунктов </w:t>
      </w:r>
      <w:r w:rsidR="00E61F7A" w:rsidRPr="008E7B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(366 в рамках Программы развития газоснабжения и газификации Ленинградской области на пери</w:t>
      </w:r>
      <w:r w:rsidR="007D49E9" w:rsidRPr="008E7B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 2026-</w:t>
      </w:r>
      <w:r w:rsidR="00E61F7A" w:rsidRPr="008E7B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2030 годов</w:t>
      </w:r>
      <w:r w:rsidR="007D49E9" w:rsidRPr="008E7B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 51 в рамках программ</w:t>
      </w:r>
      <w:r w:rsidR="00E61F7A" w:rsidRPr="008E7B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счет </w:t>
      </w:r>
      <w:proofErr w:type="spellStart"/>
      <w:r w:rsidR="00E61F7A" w:rsidRPr="008E7B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спецнадбавки</w:t>
      </w:r>
      <w:proofErr w:type="spellEnd"/>
      <w:r w:rsidR="00E61F7A" w:rsidRPr="008E7B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E61F7A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9E9" w:rsidRPr="008E7B63" w:rsidRDefault="007D49E9" w:rsidP="008E7B63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7B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состоянию на февраль 2026 года в Ленинградской области уже 729 газифицированных населенных пункта.</w:t>
      </w:r>
    </w:p>
    <w:p w:rsidR="005F0022" w:rsidRPr="008E7B63" w:rsidRDefault="005F0022" w:rsidP="008E7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B63">
        <w:rPr>
          <w:rFonts w:ascii="Times New Roman" w:hAnsi="Times New Roman" w:cs="Times New Roman"/>
          <w:sz w:val="28"/>
          <w:szCs w:val="28"/>
          <w:lang w:eastAsia="ru-RU"/>
        </w:rPr>
        <w:t xml:space="preserve">В 2026 году планируется завершение строительства 8 межпоселковых газопроводов общей протяженностью 230,3 км, которые позволят газифицировать 43 населенных пункта и обеспечат техническую возможность подключения </w:t>
      </w:r>
      <w:r w:rsidR="0077445B" w:rsidRPr="008E7B63">
        <w:rPr>
          <w:rFonts w:ascii="Times New Roman" w:hAnsi="Times New Roman" w:cs="Times New Roman"/>
          <w:sz w:val="28"/>
          <w:szCs w:val="28"/>
          <w:lang w:eastAsia="ru-RU"/>
        </w:rPr>
        <w:t xml:space="preserve">более </w:t>
      </w:r>
      <w:r w:rsidRPr="008E7B63">
        <w:rPr>
          <w:rFonts w:ascii="Times New Roman" w:hAnsi="Times New Roman" w:cs="Times New Roman"/>
          <w:sz w:val="28"/>
          <w:szCs w:val="28"/>
          <w:lang w:eastAsia="ru-RU"/>
        </w:rPr>
        <w:t>10 </w:t>
      </w:r>
      <w:r w:rsidR="0077445B" w:rsidRPr="008E7B63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r w:rsidRPr="008E7B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7FCF" w:rsidRPr="008E7B63">
        <w:rPr>
          <w:rFonts w:ascii="Times New Roman" w:hAnsi="Times New Roman" w:cs="Times New Roman"/>
          <w:sz w:val="28"/>
          <w:szCs w:val="28"/>
          <w:lang w:eastAsia="ru-RU"/>
        </w:rPr>
        <w:t>квартир/</w:t>
      </w:r>
      <w:r w:rsidRPr="008E7B63">
        <w:rPr>
          <w:rFonts w:ascii="Times New Roman" w:hAnsi="Times New Roman" w:cs="Times New Roman"/>
          <w:sz w:val="28"/>
          <w:szCs w:val="28"/>
          <w:lang w:eastAsia="ru-RU"/>
        </w:rPr>
        <w:t>домовладений</w:t>
      </w:r>
      <w:r w:rsidR="0077445B" w:rsidRPr="008E7B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3C45" w:rsidRPr="008E7B63">
        <w:rPr>
          <w:rFonts w:ascii="Times New Roman" w:hAnsi="Times New Roman" w:cs="Times New Roman"/>
          <w:sz w:val="28"/>
          <w:szCs w:val="28"/>
          <w:lang w:eastAsia="ru-RU"/>
        </w:rPr>
        <w:t>и 8 котельных</w:t>
      </w:r>
      <w:r w:rsidR="0077445B" w:rsidRPr="008E7B63">
        <w:rPr>
          <w:rFonts w:ascii="Times New Roman" w:hAnsi="Times New Roman" w:cs="Times New Roman"/>
          <w:sz w:val="28"/>
          <w:szCs w:val="28"/>
          <w:lang w:eastAsia="ru-RU"/>
        </w:rPr>
        <w:t xml:space="preserve"> (ТГУ)</w:t>
      </w:r>
      <w:r w:rsidRPr="008E7B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23B7" w:rsidRPr="008E7B63" w:rsidRDefault="003C23B7" w:rsidP="008E7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72E" w:rsidRPr="008E7B63" w:rsidRDefault="00E435C9" w:rsidP="008E7B63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E7B6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ДОГАЗИФИКАЦИЯ (начало </w:t>
      </w:r>
      <w:proofErr w:type="spellStart"/>
      <w:r w:rsidRPr="008E7B63">
        <w:rPr>
          <w:rFonts w:ascii="Times New Roman" w:hAnsi="Times New Roman" w:cs="Times New Roman"/>
          <w:b/>
          <w:bCs/>
          <w:i/>
          <w:sz w:val="28"/>
          <w:szCs w:val="28"/>
        </w:rPr>
        <w:t>догазификации</w:t>
      </w:r>
      <w:proofErr w:type="spellEnd"/>
      <w:r w:rsidRPr="008E7B6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2021 год)</w:t>
      </w:r>
      <w:r w:rsidR="00552BE0" w:rsidRPr="008E7B63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E435C9" w:rsidRPr="008E7B63" w:rsidRDefault="009E772E" w:rsidP="008E7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В соответствии с утвержденными планами-графиками</w:t>
      </w:r>
      <w:r w:rsidR="000E7FCF" w:rsidRPr="008E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B63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8E7B63">
        <w:rPr>
          <w:rFonts w:ascii="Times New Roman" w:hAnsi="Times New Roman" w:cs="Times New Roman"/>
          <w:sz w:val="28"/>
          <w:szCs w:val="28"/>
        </w:rPr>
        <w:t xml:space="preserve"> п</w:t>
      </w:r>
      <w:r w:rsidR="00E435C9" w:rsidRPr="008E7B63">
        <w:rPr>
          <w:rFonts w:ascii="Times New Roman" w:hAnsi="Times New Roman" w:cs="Times New Roman"/>
          <w:sz w:val="28"/>
          <w:szCs w:val="28"/>
        </w:rPr>
        <w:t xml:space="preserve">ланируется подводка газопроводов до границ земельных участков </w:t>
      </w:r>
      <w:r w:rsidR="00BE7015" w:rsidRPr="008E7B63">
        <w:rPr>
          <w:rFonts w:ascii="Times New Roman" w:hAnsi="Times New Roman" w:cs="Times New Roman"/>
          <w:sz w:val="28"/>
          <w:szCs w:val="28"/>
        </w:rPr>
        <w:t>92 618</w:t>
      </w:r>
      <w:r w:rsidR="00E435C9" w:rsidRPr="008E7B63">
        <w:rPr>
          <w:rFonts w:ascii="Times New Roman" w:hAnsi="Times New Roman" w:cs="Times New Roman"/>
          <w:sz w:val="28"/>
          <w:szCs w:val="28"/>
        </w:rPr>
        <w:t xml:space="preserve"> домовладений</w:t>
      </w:r>
      <w:r w:rsidR="0077445B" w:rsidRPr="008E7B63">
        <w:rPr>
          <w:rFonts w:ascii="Times New Roman" w:hAnsi="Times New Roman" w:cs="Times New Roman"/>
          <w:sz w:val="28"/>
          <w:szCs w:val="28"/>
        </w:rPr>
        <w:t xml:space="preserve"> </w:t>
      </w:r>
      <w:r w:rsidR="00231D17" w:rsidRPr="008E7B63">
        <w:rPr>
          <w:rFonts w:ascii="Times New Roman" w:hAnsi="Times New Roman" w:cs="Times New Roman"/>
          <w:sz w:val="28"/>
          <w:szCs w:val="28"/>
        </w:rPr>
        <w:t xml:space="preserve">в </w:t>
      </w:r>
      <w:r w:rsidR="00E435C9" w:rsidRPr="008E7B63">
        <w:rPr>
          <w:rFonts w:ascii="Times New Roman" w:hAnsi="Times New Roman" w:cs="Times New Roman"/>
          <w:sz w:val="28"/>
          <w:szCs w:val="28"/>
        </w:rPr>
        <w:t>газифицированных населенных пунктах</w:t>
      </w:r>
      <w:r w:rsidR="0077445B" w:rsidRPr="008E7B63">
        <w:rPr>
          <w:rFonts w:ascii="Times New Roman" w:hAnsi="Times New Roman" w:cs="Times New Roman"/>
          <w:sz w:val="28"/>
          <w:szCs w:val="28"/>
        </w:rPr>
        <w:t xml:space="preserve"> (садоводствах), а также населенных пунктах, газификация которых предусмотрена в текущем году</w:t>
      </w:r>
      <w:r w:rsidR="00E435C9" w:rsidRPr="008E7B63">
        <w:rPr>
          <w:rFonts w:ascii="Times New Roman" w:hAnsi="Times New Roman" w:cs="Times New Roman"/>
          <w:sz w:val="28"/>
          <w:szCs w:val="28"/>
        </w:rPr>
        <w:t>.</w:t>
      </w:r>
    </w:p>
    <w:p w:rsidR="00AB27A6" w:rsidRPr="008E7B63" w:rsidRDefault="00AB27A6" w:rsidP="008E7B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445B" w:rsidRPr="008E7B63" w:rsidRDefault="003C23B7" w:rsidP="008E7B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E7B63">
        <w:rPr>
          <w:rFonts w:ascii="Times New Roman" w:hAnsi="Times New Roman" w:cs="Times New Roman"/>
          <w:i/>
          <w:sz w:val="28"/>
          <w:szCs w:val="28"/>
          <w:u w:val="single"/>
        </w:rPr>
        <w:t>Справочно</w:t>
      </w:r>
      <w:proofErr w:type="spellEnd"/>
      <w:r w:rsidRPr="008E7B63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8E7B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2663" w:rsidRPr="008E7B63">
        <w:rPr>
          <w:rFonts w:ascii="Times New Roman" w:hAnsi="Times New Roman" w:cs="Times New Roman"/>
          <w:i/>
          <w:sz w:val="28"/>
          <w:szCs w:val="28"/>
        </w:rPr>
        <w:t xml:space="preserve">Показатели планов-графиков </w:t>
      </w:r>
      <w:proofErr w:type="spellStart"/>
      <w:r w:rsidR="00152663" w:rsidRPr="008E7B63">
        <w:rPr>
          <w:rFonts w:ascii="Times New Roman" w:hAnsi="Times New Roman" w:cs="Times New Roman"/>
          <w:i/>
          <w:sz w:val="28"/>
          <w:szCs w:val="28"/>
        </w:rPr>
        <w:t>догазификации</w:t>
      </w:r>
      <w:proofErr w:type="spellEnd"/>
      <w:r w:rsidR="00A55F6C" w:rsidRPr="008E7B63">
        <w:rPr>
          <w:rFonts w:ascii="Times New Roman" w:hAnsi="Times New Roman" w:cs="Times New Roman"/>
          <w:i/>
          <w:sz w:val="28"/>
          <w:szCs w:val="28"/>
        </w:rPr>
        <w:t>:</w:t>
      </w:r>
    </w:p>
    <w:p w:rsidR="003C23B7" w:rsidRPr="008E7B63" w:rsidRDefault="003C23B7" w:rsidP="008E7B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10"/>
        <w:gridCol w:w="2010"/>
        <w:gridCol w:w="2011"/>
        <w:gridCol w:w="3462"/>
      </w:tblGrid>
      <w:tr w:rsidR="006A0AA5" w:rsidRPr="008E7B63" w:rsidTr="00E1569F">
        <w:trPr>
          <w:jc w:val="center"/>
        </w:trPr>
        <w:tc>
          <w:tcPr>
            <w:tcW w:w="2010" w:type="dxa"/>
          </w:tcPr>
          <w:p w:rsidR="006A0AA5" w:rsidRPr="008E7B63" w:rsidRDefault="006A0AA5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</w:t>
            </w:r>
          </w:p>
        </w:tc>
        <w:tc>
          <w:tcPr>
            <w:tcW w:w="2010" w:type="dxa"/>
          </w:tcPr>
          <w:p w:rsidR="006A0AA5" w:rsidRPr="008E7B63" w:rsidRDefault="006A0AA5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НП</w:t>
            </w:r>
            <w:r w:rsidR="0077445B"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шт.</w:t>
            </w:r>
          </w:p>
        </w:tc>
        <w:tc>
          <w:tcPr>
            <w:tcW w:w="2011" w:type="dxa"/>
          </w:tcPr>
          <w:p w:rsidR="006A0AA5" w:rsidRPr="008E7B63" w:rsidRDefault="006A0AA5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СНТ</w:t>
            </w:r>
            <w:r w:rsidR="0077445B"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шт.</w:t>
            </w:r>
          </w:p>
        </w:tc>
        <w:tc>
          <w:tcPr>
            <w:tcW w:w="3462" w:type="dxa"/>
          </w:tcPr>
          <w:p w:rsidR="006A0AA5" w:rsidRPr="008E7B63" w:rsidRDefault="00E1569F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НП и СНТ, шт.</w:t>
            </w:r>
          </w:p>
        </w:tc>
      </w:tr>
      <w:tr w:rsidR="006A0AA5" w:rsidRPr="008E7B63" w:rsidTr="00E1569F">
        <w:trPr>
          <w:jc w:val="center"/>
        </w:trPr>
        <w:tc>
          <w:tcPr>
            <w:tcW w:w="2010" w:type="dxa"/>
          </w:tcPr>
          <w:p w:rsidR="006A0AA5" w:rsidRPr="008E7B63" w:rsidRDefault="006A0AA5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2021-2025</w:t>
            </w:r>
          </w:p>
        </w:tc>
        <w:tc>
          <w:tcPr>
            <w:tcW w:w="2010" w:type="dxa"/>
          </w:tcPr>
          <w:p w:rsidR="006A0AA5" w:rsidRPr="008E7B63" w:rsidRDefault="006A0AA5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41 931</w:t>
            </w:r>
          </w:p>
        </w:tc>
        <w:tc>
          <w:tcPr>
            <w:tcW w:w="2011" w:type="dxa"/>
          </w:tcPr>
          <w:p w:rsidR="006A0AA5" w:rsidRPr="008E7B63" w:rsidRDefault="006A0AA5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147</w:t>
            </w:r>
          </w:p>
        </w:tc>
        <w:tc>
          <w:tcPr>
            <w:tcW w:w="3462" w:type="dxa"/>
          </w:tcPr>
          <w:p w:rsidR="006A0AA5" w:rsidRPr="008E7B63" w:rsidRDefault="00CE64BE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(факт) </w:t>
            </w:r>
            <w:r w:rsidR="006A0AA5"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42 078</w:t>
            </w:r>
          </w:p>
        </w:tc>
      </w:tr>
      <w:tr w:rsidR="006A0AA5" w:rsidRPr="008E7B63" w:rsidTr="00E1569F">
        <w:trPr>
          <w:jc w:val="center"/>
        </w:trPr>
        <w:tc>
          <w:tcPr>
            <w:tcW w:w="2010" w:type="dxa"/>
          </w:tcPr>
          <w:p w:rsidR="006A0AA5" w:rsidRPr="008E7B63" w:rsidRDefault="006A0AA5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2026</w:t>
            </w:r>
          </w:p>
        </w:tc>
        <w:tc>
          <w:tcPr>
            <w:tcW w:w="2010" w:type="dxa"/>
          </w:tcPr>
          <w:p w:rsidR="006A0AA5" w:rsidRPr="008E7B63" w:rsidRDefault="006A0AA5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12 840</w:t>
            </w:r>
          </w:p>
        </w:tc>
        <w:tc>
          <w:tcPr>
            <w:tcW w:w="2011" w:type="dxa"/>
          </w:tcPr>
          <w:p w:rsidR="006A0AA5" w:rsidRPr="008E7B63" w:rsidRDefault="006A0AA5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682</w:t>
            </w:r>
          </w:p>
        </w:tc>
        <w:tc>
          <w:tcPr>
            <w:tcW w:w="3462" w:type="dxa"/>
          </w:tcPr>
          <w:p w:rsidR="006A0AA5" w:rsidRPr="008E7B63" w:rsidRDefault="00CE64BE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(факт 5 352) </w:t>
            </w:r>
            <w:r w:rsidR="006A0AA5"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13 522</w:t>
            </w:r>
          </w:p>
        </w:tc>
      </w:tr>
      <w:tr w:rsidR="006A0AA5" w:rsidRPr="008E7B63" w:rsidTr="00E1569F">
        <w:trPr>
          <w:jc w:val="center"/>
        </w:trPr>
        <w:tc>
          <w:tcPr>
            <w:tcW w:w="2010" w:type="dxa"/>
          </w:tcPr>
          <w:p w:rsidR="006A0AA5" w:rsidRPr="008E7B63" w:rsidRDefault="006A0AA5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2027</w:t>
            </w:r>
          </w:p>
        </w:tc>
        <w:tc>
          <w:tcPr>
            <w:tcW w:w="2010" w:type="dxa"/>
          </w:tcPr>
          <w:p w:rsidR="006A0AA5" w:rsidRPr="008E7B63" w:rsidRDefault="006A0AA5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12 885</w:t>
            </w:r>
          </w:p>
        </w:tc>
        <w:tc>
          <w:tcPr>
            <w:tcW w:w="2011" w:type="dxa"/>
          </w:tcPr>
          <w:p w:rsidR="006A0AA5" w:rsidRPr="008E7B63" w:rsidRDefault="006A0AA5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1 863</w:t>
            </w:r>
          </w:p>
        </w:tc>
        <w:tc>
          <w:tcPr>
            <w:tcW w:w="3462" w:type="dxa"/>
          </w:tcPr>
          <w:p w:rsidR="006A0AA5" w:rsidRPr="008E7B63" w:rsidRDefault="006A0AA5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14 748</w:t>
            </w:r>
          </w:p>
        </w:tc>
      </w:tr>
      <w:tr w:rsidR="006A0AA5" w:rsidRPr="008E7B63" w:rsidTr="00E1569F">
        <w:trPr>
          <w:jc w:val="center"/>
        </w:trPr>
        <w:tc>
          <w:tcPr>
            <w:tcW w:w="2010" w:type="dxa"/>
          </w:tcPr>
          <w:p w:rsidR="006A0AA5" w:rsidRPr="008E7B63" w:rsidRDefault="006A0AA5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2028</w:t>
            </w:r>
          </w:p>
        </w:tc>
        <w:tc>
          <w:tcPr>
            <w:tcW w:w="2010" w:type="dxa"/>
          </w:tcPr>
          <w:p w:rsidR="006A0AA5" w:rsidRPr="008E7B63" w:rsidRDefault="006A0AA5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15 927</w:t>
            </w:r>
          </w:p>
        </w:tc>
        <w:tc>
          <w:tcPr>
            <w:tcW w:w="2011" w:type="dxa"/>
          </w:tcPr>
          <w:p w:rsidR="006A0AA5" w:rsidRPr="008E7B63" w:rsidRDefault="006A0AA5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6 176</w:t>
            </w:r>
          </w:p>
        </w:tc>
        <w:tc>
          <w:tcPr>
            <w:tcW w:w="3462" w:type="dxa"/>
          </w:tcPr>
          <w:p w:rsidR="006A0AA5" w:rsidRPr="008E7B63" w:rsidRDefault="006A0AA5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22 103</w:t>
            </w:r>
          </w:p>
        </w:tc>
      </w:tr>
      <w:tr w:rsidR="006A0AA5" w:rsidRPr="008E7B63" w:rsidTr="00E1569F">
        <w:trPr>
          <w:jc w:val="center"/>
        </w:trPr>
        <w:tc>
          <w:tcPr>
            <w:tcW w:w="2010" w:type="dxa"/>
          </w:tcPr>
          <w:p w:rsidR="006A0AA5" w:rsidRPr="008E7B63" w:rsidRDefault="006A0AA5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2029</w:t>
            </w:r>
          </w:p>
        </w:tc>
        <w:tc>
          <w:tcPr>
            <w:tcW w:w="2010" w:type="dxa"/>
          </w:tcPr>
          <w:p w:rsidR="006A0AA5" w:rsidRPr="008E7B63" w:rsidRDefault="006A0AA5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109</w:t>
            </w:r>
          </w:p>
        </w:tc>
        <w:tc>
          <w:tcPr>
            <w:tcW w:w="2011" w:type="dxa"/>
          </w:tcPr>
          <w:p w:rsidR="006A0AA5" w:rsidRPr="008E7B63" w:rsidRDefault="006A0AA5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58</w:t>
            </w:r>
          </w:p>
        </w:tc>
        <w:tc>
          <w:tcPr>
            <w:tcW w:w="3462" w:type="dxa"/>
          </w:tcPr>
          <w:p w:rsidR="006A0AA5" w:rsidRPr="008E7B63" w:rsidRDefault="006A0AA5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167</w:t>
            </w:r>
          </w:p>
        </w:tc>
      </w:tr>
      <w:tr w:rsidR="006A0AA5" w:rsidRPr="008E7B63" w:rsidTr="00E1569F">
        <w:trPr>
          <w:jc w:val="center"/>
        </w:trPr>
        <w:tc>
          <w:tcPr>
            <w:tcW w:w="2010" w:type="dxa"/>
          </w:tcPr>
          <w:p w:rsidR="006A0AA5" w:rsidRPr="008E7B63" w:rsidRDefault="006A0AA5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010" w:type="dxa"/>
          </w:tcPr>
          <w:p w:rsidR="006A0AA5" w:rsidRPr="008E7B63" w:rsidRDefault="006A0AA5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83 692</w:t>
            </w:r>
          </w:p>
        </w:tc>
        <w:tc>
          <w:tcPr>
            <w:tcW w:w="2011" w:type="dxa"/>
          </w:tcPr>
          <w:p w:rsidR="006A0AA5" w:rsidRPr="008E7B63" w:rsidRDefault="006A0AA5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8 926</w:t>
            </w:r>
          </w:p>
        </w:tc>
        <w:tc>
          <w:tcPr>
            <w:tcW w:w="3462" w:type="dxa"/>
          </w:tcPr>
          <w:p w:rsidR="006A0AA5" w:rsidRPr="008E7B63" w:rsidRDefault="006A0AA5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92 618</w:t>
            </w:r>
          </w:p>
        </w:tc>
      </w:tr>
    </w:tbl>
    <w:p w:rsidR="006A0AA5" w:rsidRPr="008E7B63" w:rsidRDefault="006A0AA5" w:rsidP="008E7B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35C9" w:rsidRPr="008E7B63" w:rsidRDefault="00E435C9" w:rsidP="008E7B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B63">
        <w:rPr>
          <w:rFonts w:ascii="Times New Roman" w:eastAsia="Times New Roman" w:hAnsi="Times New Roman" w:cs="Times New Roman"/>
          <w:sz w:val="28"/>
          <w:szCs w:val="28"/>
        </w:rPr>
        <w:t>По итогам 2025 года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D17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заключено </w:t>
      </w:r>
      <w:r w:rsidR="00C1079D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231D17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79D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54,7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договоров о </w:t>
      </w:r>
      <w:proofErr w:type="spellStart"/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догазификации</w:t>
      </w:r>
      <w:proofErr w:type="spellEnd"/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исполнено до границы земельных участков 46,8 тыс. договоров о </w:t>
      </w:r>
      <w:proofErr w:type="spellStart"/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догазификации</w:t>
      </w:r>
      <w:proofErr w:type="spellEnd"/>
      <w:r w:rsidRPr="008E7B63">
        <w:rPr>
          <w:rFonts w:ascii="Times New Roman" w:hAnsi="Times New Roman" w:cs="Times New Roman"/>
          <w:sz w:val="28"/>
          <w:szCs w:val="28"/>
        </w:rPr>
        <w:t>.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Выполнено подключений газоиспользующего оборудования в отношении 31,7 </w:t>
      </w:r>
      <w:r w:rsidR="00231D17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договоров о </w:t>
      </w:r>
      <w:proofErr w:type="spellStart"/>
      <w:r w:rsidR="00231D17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догазификации</w:t>
      </w:r>
      <w:proofErr w:type="spellEnd"/>
      <w:r w:rsidR="00231D17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D17" w:rsidRPr="008E7B63" w:rsidRDefault="00231D17" w:rsidP="008E7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2025 год продемонстрировал стремительный рост количества подключенных к сетям газораспределения домовладений</w:t>
      </w:r>
      <w:r w:rsidR="00843FA0" w:rsidRPr="008E7B63">
        <w:rPr>
          <w:rFonts w:ascii="Times New Roman" w:hAnsi="Times New Roman" w:cs="Times New Roman"/>
          <w:sz w:val="28"/>
          <w:szCs w:val="28"/>
        </w:rPr>
        <w:t xml:space="preserve"> – 17,9 тыс., что</w:t>
      </w:r>
      <w:r w:rsidRPr="008E7B63">
        <w:rPr>
          <w:rFonts w:ascii="Times New Roman" w:hAnsi="Times New Roman" w:cs="Times New Roman"/>
          <w:sz w:val="28"/>
          <w:szCs w:val="28"/>
        </w:rPr>
        <w:t xml:space="preserve"> более чем в два раза </w:t>
      </w:r>
      <w:r w:rsidR="00843FA0" w:rsidRPr="008E7B63">
        <w:rPr>
          <w:rFonts w:ascii="Times New Roman" w:hAnsi="Times New Roman" w:cs="Times New Roman"/>
          <w:sz w:val="28"/>
          <w:szCs w:val="28"/>
        </w:rPr>
        <w:t>больше показателя</w:t>
      </w:r>
      <w:r w:rsidRPr="008E7B63">
        <w:rPr>
          <w:rFonts w:ascii="Times New Roman" w:hAnsi="Times New Roman" w:cs="Times New Roman"/>
          <w:sz w:val="28"/>
          <w:szCs w:val="28"/>
        </w:rPr>
        <w:t xml:space="preserve"> прошлого года.</w:t>
      </w:r>
    </w:p>
    <w:p w:rsidR="00843FA0" w:rsidRPr="008E7B63" w:rsidRDefault="00843FA0" w:rsidP="008E7B6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Pr="008E7B63">
        <w:rPr>
          <w:rFonts w:ascii="Times New Roman" w:eastAsia="Calibri" w:hAnsi="Times New Roman" w:cs="Times New Roman"/>
          <w:sz w:val="28"/>
          <w:szCs w:val="28"/>
        </w:rPr>
        <w:t xml:space="preserve">планируется подвести газопроводы к границам </w:t>
      </w:r>
      <w:r w:rsidR="00FE568E" w:rsidRPr="008E7B63"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8E7B63">
        <w:rPr>
          <w:rFonts w:ascii="Times New Roman" w:eastAsia="Calibri" w:hAnsi="Times New Roman" w:cs="Times New Roman"/>
          <w:sz w:val="28"/>
          <w:szCs w:val="28"/>
        </w:rPr>
        <w:t xml:space="preserve"> 13</w:t>
      </w:r>
      <w:r w:rsidR="00FE568E" w:rsidRPr="008E7B63">
        <w:rPr>
          <w:rFonts w:ascii="Times New Roman" w:eastAsia="Calibri" w:hAnsi="Times New Roman" w:cs="Times New Roman"/>
          <w:sz w:val="28"/>
          <w:szCs w:val="28"/>
        </w:rPr>
        <w:t>,5</w:t>
      </w:r>
      <w:r w:rsidRPr="008E7B63">
        <w:rPr>
          <w:rFonts w:ascii="Times New Roman" w:eastAsia="Calibri" w:hAnsi="Times New Roman" w:cs="Times New Roman"/>
          <w:sz w:val="28"/>
          <w:szCs w:val="28"/>
        </w:rPr>
        <w:t xml:space="preserve"> тыс. земельных участков. В активную фазу перейдет работа в садоводствах.</w:t>
      </w:r>
    </w:p>
    <w:p w:rsidR="00843FA0" w:rsidRPr="008E7B63" w:rsidRDefault="00843FA0" w:rsidP="008E7B63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B63">
        <w:rPr>
          <w:rFonts w:ascii="Times New Roman" w:eastAsia="Calibri" w:hAnsi="Times New Roman" w:cs="Times New Roman"/>
          <w:sz w:val="28"/>
          <w:szCs w:val="28"/>
        </w:rPr>
        <w:t xml:space="preserve">В части подключений газоиспользующего оборудования будем стремиться </w:t>
      </w:r>
      <w:r w:rsidR="000E7FCF" w:rsidRPr="008E7B63">
        <w:rPr>
          <w:rFonts w:ascii="Times New Roman" w:eastAsia="Calibri" w:hAnsi="Times New Roman" w:cs="Times New Roman"/>
          <w:sz w:val="28"/>
          <w:szCs w:val="28"/>
        </w:rPr>
        <w:t>придерживаться темпов 2025 года</w:t>
      </w:r>
      <w:r w:rsidRPr="008E7B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79B1" w:rsidRPr="008E7B63" w:rsidRDefault="003C23B7" w:rsidP="008E7B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E7B63">
        <w:rPr>
          <w:rFonts w:ascii="Times New Roman" w:hAnsi="Times New Roman" w:cs="Times New Roman"/>
          <w:i/>
          <w:sz w:val="28"/>
          <w:szCs w:val="28"/>
          <w:u w:val="single"/>
        </w:rPr>
        <w:t>Справочно</w:t>
      </w:r>
      <w:proofErr w:type="spellEnd"/>
      <w:r w:rsidRPr="008E7B63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r w:rsidR="00843FA0" w:rsidRPr="008E7B63">
        <w:rPr>
          <w:rFonts w:ascii="Times New Roman" w:hAnsi="Times New Roman" w:cs="Times New Roman"/>
          <w:i/>
          <w:sz w:val="28"/>
          <w:szCs w:val="28"/>
        </w:rPr>
        <w:t xml:space="preserve">Подключения </w:t>
      </w:r>
      <w:r w:rsidR="000E7FCF" w:rsidRPr="008E7B63">
        <w:rPr>
          <w:rFonts w:ascii="Times New Roman" w:hAnsi="Times New Roman" w:cs="Times New Roman"/>
          <w:i/>
          <w:sz w:val="28"/>
          <w:szCs w:val="28"/>
        </w:rPr>
        <w:t xml:space="preserve">газоиспользующего оборудования </w:t>
      </w:r>
      <w:r w:rsidR="00843FA0" w:rsidRPr="008E7B63">
        <w:rPr>
          <w:rFonts w:ascii="Times New Roman" w:hAnsi="Times New Roman" w:cs="Times New Roman"/>
          <w:i/>
          <w:sz w:val="28"/>
          <w:szCs w:val="28"/>
        </w:rPr>
        <w:t xml:space="preserve">в рамках </w:t>
      </w:r>
      <w:proofErr w:type="spellStart"/>
      <w:r w:rsidR="00843FA0" w:rsidRPr="008E7B63">
        <w:rPr>
          <w:rFonts w:ascii="Times New Roman" w:hAnsi="Times New Roman" w:cs="Times New Roman"/>
          <w:i/>
          <w:sz w:val="28"/>
          <w:szCs w:val="28"/>
        </w:rPr>
        <w:t>догазификации</w:t>
      </w:r>
      <w:proofErr w:type="spellEnd"/>
      <w:r w:rsidR="00843FA0" w:rsidRPr="008E7B63">
        <w:rPr>
          <w:rFonts w:ascii="Times New Roman" w:hAnsi="Times New Roman" w:cs="Times New Roman"/>
          <w:i/>
          <w:sz w:val="28"/>
          <w:szCs w:val="28"/>
        </w:rPr>
        <w:t>:</w:t>
      </w:r>
    </w:p>
    <w:p w:rsidR="003C23B7" w:rsidRPr="008E7B63" w:rsidRDefault="003C23B7" w:rsidP="008E7B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2410"/>
        <w:gridCol w:w="2970"/>
      </w:tblGrid>
      <w:tr w:rsidR="00663F48" w:rsidRPr="008E7B63" w:rsidTr="005D7817">
        <w:tc>
          <w:tcPr>
            <w:tcW w:w="1696" w:type="dxa"/>
          </w:tcPr>
          <w:p w:rsidR="00663F48" w:rsidRPr="008E7B63" w:rsidRDefault="00663F48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</w:t>
            </w:r>
          </w:p>
        </w:tc>
        <w:tc>
          <w:tcPr>
            <w:tcW w:w="1560" w:type="dxa"/>
          </w:tcPr>
          <w:p w:rsidR="00663F48" w:rsidRPr="008E7B63" w:rsidRDefault="00663F48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НП</w:t>
            </w:r>
            <w:r w:rsidR="0077445B"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шт.</w:t>
            </w:r>
          </w:p>
        </w:tc>
        <w:tc>
          <w:tcPr>
            <w:tcW w:w="1417" w:type="dxa"/>
          </w:tcPr>
          <w:p w:rsidR="00663F48" w:rsidRPr="008E7B63" w:rsidRDefault="00663F48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СНТ</w:t>
            </w:r>
            <w:r w:rsidR="0077445B"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шт.</w:t>
            </w:r>
          </w:p>
        </w:tc>
        <w:tc>
          <w:tcPr>
            <w:tcW w:w="2410" w:type="dxa"/>
          </w:tcPr>
          <w:p w:rsidR="00663F48" w:rsidRPr="008E7B63" w:rsidRDefault="00663F48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  <w:r w:rsidR="00E1569F"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НП и СНТ</w:t>
            </w:r>
            <w:r w:rsidR="0077445B"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шт.</w:t>
            </w:r>
          </w:p>
        </w:tc>
        <w:tc>
          <w:tcPr>
            <w:tcW w:w="2970" w:type="dxa"/>
          </w:tcPr>
          <w:p w:rsidR="00663F48" w:rsidRPr="008E7B63" w:rsidRDefault="0077445B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Динамика, %</w:t>
            </w:r>
          </w:p>
        </w:tc>
      </w:tr>
      <w:tr w:rsidR="00663F48" w:rsidRPr="008E7B63" w:rsidTr="005D7817">
        <w:tc>
          <w:tcPr>
            <w:tcW w:w="1696" w:type="dxa"/>
          </w:tcPr>
          <w:p w:rsidR="00663F48" w:rsidRPr="008E7B63" w:rsidRDefault="00663F48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2021-2022</w:t>
            </w:r>
          </w:p>
        </w:tc>
        <w:tc>
          <w:tcPr>
            <w:tcW w:w="1560" w:type="dxa"/>
          </w:tcPr>
          <w:p w:rsidR="00663F48" w:rsidRPr="008E7B63" w:rsidRDefault="006D5A78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971</w:t>
            </w:r>
          </w:p>
        </w:tc>
        <w:tc>
          <w:tcPr>
            <w:tcW w:w="1417" w:type="dxa"/>
          </w:tcPr>
          <w:p w:rsidR="00663F48" w:rsidRPr="008E7B63" w:rsidRDefault="006D5A78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663F48" w:rsidRPr="008E7B63" w:rsidRDefault="006D5A78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971</w:t>
            </w:r>
          </w:p>
        </w:tc>
        <w:tc>
          <w:tcPr>
            <w:tcW w:w="2970" w:type="dxa"/>
          </w:tcPr>
          <w:p w:rsidR="00663F48" w:rsidRPr="008E7B63" w:rsidRDefault="00663F48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63F48" w:rsidRPr="008E7B63" w:rsidTr="005D7817">
        <w:tc>
          <w:tcPr>
            <w:tcW w:w="1696" w:type="dxa"/>
          </w:tcPr>
          <w:p w:rsidR="00663F48" w:rsidRPr="008E7B63" w:rsidRDefault="00663F48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2023</w:t>
            </w:r>
          </w:p>
        </w:tc>
        <w:tc>
          <w:tcPr>
            <w:tcW w:w="1560" w:type="dxa"/>
          </w:tcPr>
          <w:p w:rsidR="00663F48" w:rsidRPr="008E7B63" w:rsidRDefault="00E10CEA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5 359</w:t>
            </w:r>
          </w:p>
        </w:tc>
        <w:tc>
          <w:tcPr>
            <w:tcW w:w="1417" w:type="dxa"/>
          </w:tcPr>
          <w:p w:rsidR="00663F48" w:rsidRPr="008E7B63" w:rsidRDefault="006D5A78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63F48" w:rsidRPr="008E7B63" w:rsidRDefault="006D5A78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5 361</w:t>
            </w:r>
          </w:p>
        </w:tc>
        <w:tc>
          <w:tcPr>
            <w:tcW w:w="2970" w:type="dxa"/>
          </w:tcPr>
          <w:p w:rsidR="00663F48" w:rsidRPr="008E7B63" w:rsidRDefault="00663F48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552</w:t>
            </w:r>
            <w:r w:rsidR="005D7817"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% к 2022 году</w:t>
            </w:r>
          </w:p>
        </w:tc>
      </w:tr>
      <w:tr w:rsidR="00663F48" w:rsidRPr="008E7B63" w:rsidTr="005D7817">
        <w:tc>
          <w:tcPr>
            <w:tcW w:w="1696" w:type="dxa"/>
          </w:tcPr>
          <w:p w:rsidR="00663F48" w:rsidRPr="008E7B63" w:rsidRDefault="00663F48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2024</w:t>
            </w:r>
          </w:p>
        </w:tc>
        <w:tc>
          <w:tcPr>
            <w:tcW w:w="1560" w:type="dxa"/>
          </w:tcPr>
          <w:p w:rsidR="00663F48" w:rsidRPr="008E7B63" w:rsidRDefault="006D5A78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7 478</w:t>
            </w:r>
          </w:p>
        </w:tc>
        <w:tc>
          <w:tcPr>
            <w:tcW w:w="1417" w:type="dxa"/>
          </w:tcPr>
          <w:p w:rsidR="00663F48" w:rsidRPr="008E7B63" w:rsidRDefault="006D5A78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663F48" w:rsidRPr="008E7B63" w:rsidRDefault="00BC1A57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7 486</w:t>
            </w:r>
          </w:p>
        </w:tc>
        <w:tc>
          <w:tcPr>
            <w:tcW w:w="2970" w:type="dxa"/>
          </w:tcPr>
          <w:p w:rsidR="00663F48" w:rsidRPr="008E7B63" w:rsidRDefault="00663F48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139</w:t>
            </w:r>
            <w:r w:rsidR="005D7817"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% к 2023 году</w:t>
            </w:r>
          </w:p>
        </w:tc>
      </w:tr>
      <w:tr w:rsidR="00663F48" w:rsidRPr="008E7B63" w:rsidTr="005D7817">
        <w:tc>
          <w:tcPr>
            <w:tcW w:w="1696" w:type="dxa"/>
          </w:tcPr>
          <w:p w:rsidR="00663F48" w:rsidRPr="008E7B63" w:rsidRDefault="00663F48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2025</w:t>
            </w:r>
          </w:p>
        </w:tc>
        <w:tc>
          <w:tcPr>
            <w:tcW w:w="1560" w:type="dxa"/>
          </w:tcPr>
          <w:p w:rsidR="00663F48" w:rsidRPr="008E7B63" w:rsidRDefault="00663F48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FE423C"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7 815</w:t>
            </w:r>
          </w:p>
        </w:tc>
        <w:tc>
          <w:tcPr>
            <w:tcW w:w="1417" w:type="dxa"/>
          </w:tcPr>
          <w:p w:rsidR="00663F48" w:rsidRPr="008E7B63" w:rsidRDefault="00663F48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74</w:t>
            </w:r>
          </w:p>
        </w:tc>
        <w:tc>
          <w:tcPr>
            <w:tcW w:w="2410" w:type="dxa"/>
          </w:tcPr>
          <w:p w:rsidR="00663F48" w:rsidRPr="008E7B63" w:rsidRDefault="00663F48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FE423C"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7 889</w:t>
            </w:r>
          </w:p>
        </w:tc>
        <w:tc>
          <w:tcPr>
            <w:tcW w:w="2970" w:type="dxa"/>
          </w:tcPr>
          <w:p w:rsidR="00663F48" w:rsidRPr="008E7B63" w:rsidRDefault="00663F48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  <w:r w:rsidR="005D7817"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% к 2024 году</w:t>
            </w:r>
          </w:p>
        </w:tc>
      </w:tr>
      <w:tr w:rsidR="000E7FCF" w:rsidRPr="008E7B63" w:rsidTr="005D7817">
        <w:tc>
          <w:tcPr>
            <w:tcW w:w="1696" w:type="dxa"/>
          </w:tcPr>
          <w:p w:rsidR="000E7FCF" w:rsidRPr="008E7B63" w:rsidRDefault="000E7FCF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2026</w:t>
            </w:r>
          </w:p>
        </w:tc>
        <w:tc>
          <w:tcPr>
            <w:tcW w:w="1560" w:type="dxa"/>
          </w:tcPr>
          <w:p w:rsidR="000E7FCF" w:rsidRPr="008E7B63" w:rsidRDefault="00E56128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1 455</w:t>
            </w:r>
          </w:p>
        </w:tc>
        <w:tc>
          <w:tcPr>
            <w:tcW w:w="1417" w:type="dxa"/>
          </w:tcPr>
          <w:p w:rsidR="000E7FCF" w:rsidRPr="008E7B63" w:rsidRDefault="00E56128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E56128" w:rsidRPr="008E7B63" w:rsidRDefault="00E56128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1 464</w:t>
            </w:r>
          </w:p>
        </w:tc>
        <w:tc>
          <w:tcPr>
            <w:tcW w:w="2970" w:type="dxa"/>
          </w:tcPr>
          <w:p w:rsidR="000E7FCF" w:rsidRPr="008E7B63" w:rsidRDefault="00D50D50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i/>
                <w:sz w:val="28"/>
                <w:szCs w:val="28"/>
              </w:rPr>
              <w:t>8% к 2025 году</w:t>
            </w:r>
          </w:p>
        </w:tc>
      </w:tr>
      <w:tr w:rsidR="00663F48" w:rsidRPr="008E7B63" w:rsidTr="005D7817">
        <w:tc>
          <w:tcPr>
            <w:tcW w:w="1696" w:type="dxa"/>
          </w:tcPr>
          <w:p w:rsidR="00663F48" w:rsidRPr="008E7B63" w:rsidRDefault="00663F48" w:rsidP="008E7B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663F48" w:rsidRPr="008E7B63" w:rsidRDefault="00D50D50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33 078</w:t>
            </w:r>
          </w:p>
        </w:tc>
        <w:tc>
          <w:tcPr>
            <w:tcW w:w="1417" w:type="dxa"/>
          </w:tcPr>
          <w:p w:rsidR="00663F48" w:rsidRPr="008E7B63" w:rsidRDefault="00D50D50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92</w:t>
            </w:r>
          </w:p>
        </w:tc>
        <w:tc>
          <w:tcPr>
            <w:tcW w:w="2410" w:type="dxa"/>
          </w:tcPr>
          <w:p w:rsidR="00663F48" w:rsidRPr="008E7B63" w:rsidRDefault="00D50D50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B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33 170</w:t>
            </w:r>
          </w:p>
        </w:tc>
        <w:tc>
          <w:tcPr>
            <w:tcW w:w="2970" w:type="dxa"/>
          </w:tcPr>
          <w:p w:rsidR="00663F48" w:rsidRPr="008E7B63" w:rsidRDefault="00663F48" w:rsidP="008E7B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14B64" w:rsidRPr="008E7B63" w:rsidRDefault="00514B64" w:rsidP="008E7B63">
      <w:pPr>
        <w:tabs>
          <w:tab w:val="left" w:pos="900"/>
          <w:tab w:val="center" w:pos="510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7A6" w:rsidRPr="008E7B63" w:rsidRDefault="00E435C9" w:rsidP="008E7B63">
      <w:pPr>
        <w:tabs>
          <w:tab w:val="left" w:pos="900"/>
          <w:tab w:val="center" w:pos="510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решения проблемных вопросов при реализации мероприятий по газификации и </w:t>
      </w:r>
      <w:proofErr w:type="spellStart"/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догазификации</w:t>
      </w:r>
      <w:proofErr w:type="spellEnd"/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области, на регулярной основе проводятся </w:t>
      </w:r>
      <w:r w:rsidR="002D0D36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регионального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штабы по газификации</w:t>
      </w:r>
      <w:r w:rsidR="002D0D36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совещания с привлечением заинтересованных лиц и организаций для решения проблемных вопросов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120A" w:rsidRPr="008E7B63" w:rsidRDefault="002D0D36" w:rsidP="008E7B63">
      <w:pPr>
        <w:tabs>
          <w:tab w:val="left" w:pos="900"/>
          <w:tab w:val="center" w:pos="510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Комитетом было организовано заключение </w:t>
      </w:r>
      <w:r w:rsidR="0029120A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АО «Газпром газораспределение </w:t>
      </w:r>
      <w:r w:rsidR="00E82180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="0029120A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администрациями муниципальных об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разований соглашений об уведомительном порядке оформления разрешений на земляные работы, что положительно влияет на скорость выполнения мероприятий по </w:t>
      </w:r>
      <w:proofErr w:type="spellStart"/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догазификации</w:t>
      </w:r>
      <w:proofErr w:type="spellEnd"/>
      <w:r w:rsidR="0029120A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51F7" w:rsidRPr="008E7B63" w:rsidRDefault="002D0D36" w:rsidP="008E7B63">
      <w:pPr>
        <w:tabs>
          <w:tab w:val="left" w:pos="900"/>
          <w:tab w:val="center" w:pos="510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435C9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постоянной основе проводятся мероприятия по информированию граждан о </w:t>
      </w:r>
      <w:proofErr w:type="spellStart"/>
      <w:r w:rsidR="00E435C9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догазификации</w:t>
      </w:r>
      <w:proofErr w:type="spellEnd"/>
      <w:r w:rsidR="00E435C9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возможностях заключения комплекс</w:t>
      </w:r>
      <w:r w:rsidR="00AD188B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договоров, а также имеющейся помощи со стороны</w:t>
      </w:r>
      <w:r w:rsidR="00E435C9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88B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="00E435C9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772E" w:rsidRPr="008E7B63" w:rsidRDefault="00AD188B" w:rsidP="008E7B63">
      <w:pPr>
        <w:tabs>
          <w:tab w:val="left" w:pos="900"/>
          <w:tab w:val="center" w:pos="5102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B63">
        <w:rPr>
          <w:rFonts w:ascii="Times New Roman" w:eastAsia="Calibri" w:hAnsi="Times New Roman" w:cs="Times New Roman"/>
          <w:sz w:val="28"/>
          <w:szCs w:val="28"/>
        </w:rPr>
        <w:t>Отдельно с</w:t>
      </w:r>
      <w:r w:rsidR="009E772E" w:rsidRPr="008E7B63">
        <w:rPr>
          <w:rFonts w:ascii="Times New Roman" w:eastAsia="Calibri" w:hAnsi="Times New Roman" w:cs="Times New Roman"/>
          <w:sz w:val="28"/>
          <w:szCs w:val="28"/>
        </w:rPr>
        <w:t>тоит отметить помощь, которую оказывает регион в газификации домовладений жителей Ленобласти. Ленинградская область – одна из лучших в России по оказанию помощи на газификацию домовладений как в части размера такой помощи, так и в части количества льготных категорий.</w:t>
      </w:r>
    </w:p>
    <w:p w:rsidR="009E772E" w:rsidRPr="008E7B63" w:rsidRDefault="009E772E" w:rsidP="008E7B6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B63">
        <w:rPr>
          <w:rFonts w:ascii="Times New Roman" w:eastAsia="Calibri" w:hAnsi="Times New Roman" w:cs="Times New Roman"/>
          <w:sz w:val="28"/>
          <w:szCs w:val="28"/>
        </w:rPr>
        <w:t>Максимальный размер субсидии на одно домовладение – 300 тыс. руб. при подключении газа ветеранам и инвалидам ВОВ и приравненным к ним лицам, в том числе членам семей погибших участников СВО; 201 тыс. руб. – льготным категориям граждан (всего порядка 20 льготных категорий) и 180 тыс. руб. –</w:t>
      </w:r>
      <w:r w:rsidR="0016430F" w:rsidRPr="008E7B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7B63">
        <w:rPr>
          <w:rFonts w:ascii="Times New Roman" w:eastAsia="Calibri" w:hAnsi="Times New Roman" w:cs="Times New Roman"/>
          <w:sz w:val="28"/>
          <w:szCs w:val="28"/>
        </w:rPr>
        <w:t>собственникам домовладений, не имеющим льготного статуса.</w:t>
      </w:r>
    </w:p>
    <w:p w:rsidR="0016430F" w:rsidRPr="008E7B63" w:rsidRDefault="009E772E" w:rsidP="008E7B6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16430F" w:rsidRPr="008E7B63">
        <w:rPr>
          <w:rFonts w:ascii="Times New Roman" w:hAnsi="Times New Roman" w:cs="Times New Roman"/>
          <w:sz w:val="28"/>
          <w:szCs w:val="28"/>
        </w:rPr>
        <w:t>было газифицировано 5 116 домовладений, на которые было выделено порядка 901,5 млн руб.</w:t>
      </w:r>
    </w:p>
    <w:p w:rsidR="00C00569" w:rsidRPr="008E7B63" w:rsidRDefault="00C00569" w:rsidP="008E7B6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3FA0" w:rsidRPr="008E7B63" w:rsidRDefault="003C23B7" w:rsidP="008E7B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E7B63">
        <w:rPr>
          <w:rFonts w:ascii="Times New Roman" w:hAnsi="Times New Roman" w:cs="Times New Roman"/>
          <w:i/>
          <w:sz w:val="28"/>
          <w:szCs w:val="28"/>
          <w:u w:val="single"/>
        </w:rPr>
        <w:t>Справочно</w:t>
      </w:r>
      <w:proofErr w:type="spellEnd"/>
      <w:r w:rsidRPr="008E7B63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8E7B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51E0" w:rsidRPr="008E7B63">
        <w:rPr>
          <w:rFonts w:ascii="Times New Roman" w:hAnsi="Times New Roman" w:cs="Times New Roman"/>
          <w:i/>
          <w:sz w:val="28"/>
          <w:szCs w:val="28"/>
        </w:rPr>
        <w:t>Исполнение по 282:</w:t>
      </w:r>
    </w:p>
    <w:p w:rsidR="003C23B7" w:rsidRPr="008E7B63" w:rsidRDefault="003C23B7" w:rsidP="008E7B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24"/>
        <w:gridCol w:w="2979"/>
      </w:tblGrid>
      <w:tr w:rsidR="00E82180" w:rsidRPr="008E7B63" w:rsidTr="00CE64BE">
        <w:trPr>
          <w:trHeight w:val="310"/>
          <w:jc w:val="center"/>
        </w:trPr>
        <w:tc>
          <w:tcPr>
            <w:tcW w:w="1696" w:type="dxa"/>
            <w:shd w:val="clear" w:color="auto" w:fill="auto"/>
            <w:noWrap/>
            <w:hideMark/>
          </w:tcPr>
          <w:p w:rsidR="00E82180" w:rsidRPr="008E7B63" w:rsidRDefault="00E82180" w:rsidP="008E7B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124" w:type="dxa"/>
            <w:shd w:val="clear" w:color="auto" w:fill="auto"/>
            <w:noWrap/>
            <w:hideMark/>
          </w:tcPr>
          <w:p w:rsidR="00E82180" w:rsidRPr="008E7B63" w:rsidRDefault="00E82180" w:rsidP="008E7B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Факт ОБ, руб.</w:t>
            </w:r>
          </w:p>
        </w:tc>
        <w:tc>
          <w:tcPr>
            <w:tcW w:w="2979" w:type="dxa"/>
            <w:shd w:val="clear" w:color="auto" w:fill="auto"/>
            <w:noWrap/>
            <w:hideMark/>
          </w:tcPr>
          <w:p w:rsidR="00E82180" w:rsidRPr="008E7B63" w:rsidRDefault="00E82180" w:rsidP="008E7B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Количество подключений, шт.</w:t>
            </w:r>
          </w:p>
        </w:tc>
      </w:tr>
      <w:tr w:rsidR="00E82180" w:rsidRPr="008E7B63" w:rsidTr="00CE64BE">
        <w:trPr>
          <w:trHeight w:val="310"/>
          <w:jc w:val="center"/>
        </w:trPr>
        <w:tc>
          <w:tcPr>
            <w:tcW w:w="1696" w:type="dxa"/>
            <w:shd w:val="clear" w:color="auto" w:fill="auto"/>
            <w:noWrap/>
            <w:hideMark/>
          </w:tcPr>
          <w:p w:rsidR="00E82180" w:rsidRPr="008E7B63" w:rsidRDefault="00E82180" w:rsidP="008E7B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24" w:type="dxa"/>
            <w:shd w:val="clear" w:color="auto" w:fill="auto"/>
            <w:noWrap/>
            <w:hideMark/>
          </w:tcPr>
          <w:p w:rsidR="00E82180" w:rsidRPr="008E7B63" w:rsidRDefault="00CE64BE" w:rsidP="008E7B63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104 977 179</w:t>
            </w:r>
          </w:p>
        </w:tc>
        <w:tc>
          <w:tcPr>
            <w:tcW w:w="2979" w:type="dxa"/>
            <w:shd w:val="clear" w:color="auto" w:fill="auto"/>
            <w:noWrap/>
            <w:hideMark/>
          </w:tcPr>
          <w:p w:rsidR="00E82180" w:rsidRPr="008E7B63" w:rsidRDefault="00E82180" w:rsidP="008E7B63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717</w:t>
            </w:r>
          </w:p>
        </w:tc>
      </w:tr>
      <w:tr w:rsidR="00E82180" w:rsidRPr="008E7B63" w:rsidTr="00CE64BE">
        <w:trPr>
          <w:trHeight w:val="310"/>
          <w:jc w:val="center"/>
        </w:trPr>
        <w:tc>
          <w:tcPr>
            <w:tcW w:w="1696" w:type="dxa"/>
            <w:shd w:val="clear" w:color="auto" w:fill="auto"/>
            <w:noWrap/>
            <w:hideMark/>
          </w:tcPr>
          <w:p w:rsidR="00E82180" w:rsidRPr="008E7B63" w:rsidRDefault="00E82180" w:rsidP="008E7B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24" w:type="dxa"/>
            <w:shd w:val="clear" w:color="auto" w:fill="auto"/>
            <w:noWrap/>
            <w:hideMark/>
          </w:tcPr>
          <w:p w:rsidR="00E82180" w:rsidRPr="008E7B63" w:rsidRDefault="00CE64BE" w:rsidP="008E7B63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219 862 081</w:t>
            </w:r>
          </w:p>
        </w:tc>
        <w:tc>
          <w:tcPr>
            <w:tcW w:w="2979" w:type="dxa"/>
            <w:shd w:val="clear" w:color="auto" w:fill="auto"/>
            <w:noWrap/>
            <w:hideMark/>
          </w:tcPr>
          <w:p w:rsidR="00E82180" w:rsidRPr="008E7B63" w:rsidRDefault="00E82180" w:rsidP="008E7B63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1 388</w:t>
            </w:r>
          </w:p>
        </w:tc>
      </w:tr>
      <w:tr w:rsidR="00E82180" w:rsidRPr="008E7B63" w:rsidTr="00CE64BE">
        <w:trPr>
          <w:trHeight w:val="310"/>
          <w:jc w:val="center"/>
        </w:trPr>
        <w:tc>
          <w:tcPr>
            <w:tcW w:w="1696" w:type="dxa"/>
            <w:shd w:val="clear" w:color="auto" w:fill="auto"/>
            <w:noWrap/>
            <w:hideMark/>
          </w:tcPr>
          <w:p w:rsidR="00E82180" w:rsidRPr="008E7B63" w:rsidRDefault="00E82180" w:rsidP="008E7B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24" w:type="dxa"/>
            <w:shd w:val="clear" w:color="auto" w:fill="auto"/>
            <w:noWrap/>
            <w:hideMark/>
          </w:tcPr>
          <w:p w:rsidR="00E82180" w:rsidRPr="008E7B63" w:rsidRDefault="00CE64BE" w:rsidP="008E7B63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370 904 882</w:t>
            </w:r>
          </w:p>
        </w:tc>
        <w:tc>
          <w:tcPr>
            <w:tcW w:w="2979" w:type="dxa"/>
            <w:shd w:val="clear" w:color="auto" w:fill="auto"/>
            <w:noWrap/>
            <w:hideMark/>
          </w:tcPr>
          <w:p w:rsidR="00E82180" w:rsidRPr="008E7B63" w:rsidRDefault="00E82180" w:rsidP="008E7B63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2 026</w:t>
            </w:r>
          </w:p>
        </w:tc>
      </w:tr>
      <w:tr w:rsidR="00E82180" w:rsidRPr="008E7B63" w:rsidTr="00CE64BE">
        <w:trPr>
          <w:trHeight w:val="310"/>
          <w:jc w:val="center"/>
        </w:trPr>
        <w:tc>
          <w:tcPr>
            <w:tcW w:w="1696" w:type="dxa"/>
            <w:shd w:val="clear" w:color="auto" w:fill="auto"/>
            <w:noWrap/>
            <w:hideMark/>
          </w:tcPr>
          <w:p w:rsidR="00E82180" w:rsidRPr="008E7B63" w:rsidRDefault="00E82180" w:rsidP="008E7B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24" w:type="dxa"/>
            <w:shd w:val="clear" w:color="auto" w:fill="auto"/>
            <w:noWrap/>
            <w:hideMark/>
          </w:tcPr>
          <w:p w:rsidR="00E82180" w:rsidRPr="008E7B63" w:rsidRDefault="00CE64BE" w:rsidP="008E7B63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577 038 921</w:t>
            </w:r>
          </w:p>
        </w:tc>
        <w:tc>
          <w:tcPr>
            <w:tcW w:w="2979" w:type="dxa"/>
            <w:shd w:val="clear" w:color="auto" w:fill="auto"/>
            <w:noWrap/>
            <w:hideMark/>
          </w:tcPr>
          <w:p w:rsidR="00E82180" w:rsidRPr="008E7B63" w:rsidRDefault="00E82180" w:rsidP="008E7B63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3 180</w:t>
            </w:r>
          </w:p>
        </w:tc>
      </w:tr>
      <w:tr w:rsidR="00E82180" w:rsidRPr="008E7B63" w:rsidTr="00CE64BE">
        <w:trPr>
          <w:trHeight w:val="310"/>
          <w:jc w:val="center"/>
        </w:trPr>
        <w:tc>
          <w:tcPr>
            <w:tcW w:w="1696" w:type="dxa"/>
            <w:shd w:val="clear" w:color="auto" w:fill="auto"/>
            <w:noWrap/>
            <w:hideMark/>
          </w:tcPr>
          <w:p w:rsidR="00E82180" w:rsidRPr="008E7B63" w:rsidRDefault="00E82180" w:rsidP="008E7B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124" w:type="dxa"/>
            <w:shd w:val="clear" w:color="auto" w:fill="auto"/>
            <w:noWrap/>
            <w:hideMark/>
          </w:tcPr>
          <w:p w:rsidR="00E82180" w:rsidRPr="008E7B63" w:rsidRDefault="00CE64BE" w:rsidP="008E7B63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901 408 917</w:t>
            </w:r>
          </w:p>
        </w:tc>
        <w:tc>
          <w:tcPr>
            <w:tcW w:w="2979" w:type="dxa"/>
            <w:shd w:val="clear" w:color="auto" w:fill="auto"/>
            <w:noWrap/>
            <w:hideMark/>
          </w:tcPr>
          <w:p w:rsidR="00E82180" w:rsidRPr="008E7B63" w:rsidRDefault="00E82180" w:rsidP="008E7B63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5 116</w:t>
            </w:r>
          </w:p>
        </w:tc>
      </w:tr>
      <w:tr w:rsidR="00CE64BE" w:rsidRPr="008E7B63" w:rsidTr="00CE64BE">
        <w:trPr>
          <w:trHeight w:val="310"/>
          <w:jc w:val="center"/>
        </w:trPr>
        <w:tc>
          <w:tcPr>
            <w:tcW w:w="1696" w:type="dxa"/>
            <w:shd w:val="clear" w:color="auto" w:fill="auto"/>
            <w:noWrap/>
          </w:tcPr>
          <w:p w:rsidR="00CE64BE" w:rsidRPr="008E7B63" w:rsidRDefault="00CE64BE" w:rsidP="008E7B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24" w:type="dxa"/>
            <w:shd w:val="clear" w:color="auto" w:fill="auto"/>
            <w:noWrap/>
          </w:tcPr>
          <w:p w:rsidR="00CE64BE" w:rsidRPr="008E7B63" w:rsidRDefault="00CE64BE" w:rsidP="008E7B63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150 678 856</w:t>
            </w:r>
          </w:p>
        </w:tc>
        <w:tc>
          <w:tcPr>
            <w:tcW w:w="2979" w:type="dxa"/>
            <w:shd w:val="clear" w:color="auto" w:fill="auto"/>
            <w:noWrap/>
          </w:tcPr>
          <w:p w:rsidR="00CE64BE" w:rsidRPr="008E7B63" w:rsidRDefault="00CE64BE" w:rsidP="008E7B63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857</w:t>
            </w:r>
          </w:p>
        </w:tc>
      </w:tr>
      <w:tr w:rsidR="00E82180" w:rsidRPr="008E7B63" w:rsidTr="00CE64BE">
        <w:trPr>
          <w:trHeight w:val="310"/>
          <w:jc w:val="center"/>
        </w:trPr>
        <w:tc>
          <w:tcPr>
            <w:tcW w:w="1696" w:type="dxa"/>
            <w:shd w:val="clear" w:color="auto" w:fill="auto"/>
            <w:noWrap/>
          </w:tcPr>
          <w:p w:rsidR="00E82180" w:rsidRPr="008E7B63" w:rsidRDefault="00E82180" w:rsidP="008E7B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4" w:type="dxa"/>
            <w:shd w:val="clear" w:color="auto" w:fill="auto"/>
            <w:noWrap/>
          </w:tcPr>
          <w:p w:rsidR="00E82180" w:rsidRPr="008E7B63" w:rsidRDefault="00E82180" w:rsidP="008E7B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2 174 191 </w:t>
            </w:r>
            <w:r w:rsidR="00CE64BE" w:rsidRPr="008E7B6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982</w:t>
            </w:r>
          </w:p>
        </w:tc>
        <w:tc>
          <w:tcPr>
            <w:tcW w:w="2979" w:type="dxa"/>
            <w:shd w:val="clear" w:color="auto" w:fill="auto"/>
            <w:noWrap/>
          </w:tcPr>
          <w:p w:rsidR="00E82180" w:rsidRPr="008E7B63" w:rsidRDefault="00E82180" w:rsidP="008E7B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E7B6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12 427</w:t>
            </w:r>
          </w:p>
        </w:tc>
      </w:tr>
    </w:tbl>
    <w:p w:rsidR="00E82180" w:rsidRPr="008E7B63" w:rsidRDefault="00E82180" w:rsidP="008E7B6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64DC" w:rsidRPr="008E7B63" w:rsidRDefault="002D0D36" w:rsidP="008E7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Кроме того,</w:t>
      </w:r>
      <w:r w:rsidR="006064DC" w:rsidRPr="008E7B63">
        <w:rPr>
          <w:rFonts w:ascii="Times New Roman" w:hAnsi="Times New Roman" w:cs="Times New Roman"/>
          <w:sz w:val="28"/>
          <w:szCs w:val="28"/>
        </w:rPr>
        <w:t xml:space="preserve"> </w:t>
      </w:r>
      <w:r w:rsidR="001F51E0" w:rsidRPr="008E7B63">
        <w:rPr>
          <w:rFonts w:ascii="Times New Roman" w:hAnsi="Times New Roman" w:cs="Times New Roman"/>
          <w:sz w:val="28"/>
          <w:szCs w:val="28"/>
        </w:rPr>
        <w:t>в части газификации</w:t>
      </w:r>
      <w:r w:rsidR="00843FA0" w:rsidRPr="008E7B63">
        <w:rPr>
          <w:rFonts w:ascii="Times New Roman" w:hAnsi="Times New Roman" w:cs="Times New Roman"/>
          <w:sz w:val="28"/>
          <w:szCs w:val="28"/>
        </w:rPr>
        <w:t xml:space="preserve"> в 2025 году:</w:t>
      </w:r>
    </w:p>
    <w:p w:rsidR="00084CD3" w:rsidRPr="008E7B63" w:rsidRDefault="00084CD3" w:rsidP="008E7B63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Проведена работа по формированию и утверждению 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развития газоснабжения и газификации </w:t>
      </w:r>
      <w:r w:rsidR="00F40748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2026-</w:t>
      </w:r>
      <w:r w:rsidR="00F40748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годы</w:t>
      </w:r>
      <w:r w:rsidR="00EE3C45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Договора о сотрудничестве между Ленинградской областью и ПАО «Газпром» на 2026-</w:t>
      </w:r>
      <w:r w:rsidR="00F40748"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годы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64DC" w:rsidRPr="008E7B63" w:rsidRDefault="006064DC" w:rsidP="008E7B63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Выполнено </w:t>
      </w:r>
      <w:r w:rsidRPr="008E7B63">
        <w:rPr>
          <w:rFonts w:ascii="Times New Roman" w:hAnsi="Times New Roman" w:cs="Times New Roman"/>
          <w:b/>
          <w:bCs/>
          <w:sz w:val="28"/>
          <w:szCs w:val="28"/>
        </w:rPr>
        <w:t xml:space="preserve">26 поручений </w:t>
      </w:r>
      <w:r w:rsidRPr="008E7B63">
        <w:rPr>
          <w:rFonts w:ascii="Times New Roman" w:hAnsi="Times New Roman" w:cs="Times New Roman"/>
          <w:sz w:val="28"/>
          <w:szCs w:val="28"/>
        </w:rPr>
        <w:t>(</w:t>
      </w:r>
      <w:r w:rsidRPr="008E7B63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8E7B63">
        <w:rPr>
          <w:rFonts w:ascii="Times New Roman" w:hAnsi="Times New Roman" w:cs="Times New Roman"/>
          <w:sz w:val="28"/>
          <w:szCs w:val="28"/>
        </w:rPr>
        <w:t xml:space="preserve">поручений Президента РФ, </w:t>
      </w:r>
      <w:r w:rsidRPr="008E7B63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8E7B63">
        <w:rPr>
          <w:rFonts w:ascii="Times New Roman" w:hAnsi="Times New Roman" w:cs="Times New Roman"/>
          <w:sz w:val="28"/>
          <w:szCs w:val="28"/>
        </w:rPr>
        <w:t xml:space="preserve">поручения федеральных органов власти, </w:t>
      </w:r>
      <w:r w:rsidRPr="008E7B63">
        <w:rPr>
          <w:rFonts w:ascii="Times New Roman" w:hAnsi="Times New Roman" w:cs="Times New Roman"/>
          <w:b/>
          <w:bCs/>
          <w:sz w:val="28"/>
          <w:szCs w:val="28"/>
        </w:rPr>
        <w:t xml:space="preserve">17 </w:t>
      </w:r>
      <w:r w:rsidRPr="008E7B63">
        <w:rPr>
          <w:rFonts w:ascii="Times New Roman" w:hAnsi="Times New Roman" w:cs="Times New Roman"/>
          <w:sz w:val="28"/>
          <w:szCs w:val="28"/>
        </w:rPr>
        <w:t xml:space="preserve">поручений Губернатора </w:t>
      </w:r>
      <w:r w:rsidR="00F071A6" w:rsidRPr="008E7B63">
        <w:rPr>
          <w:rFonts w:ascii="Times New Roman" w:hAnsi="Times New Roman" w:cs="Times New Roman"/>
          <w:sz w:val="28"/>
          <w:szCs w:val="28"/>
        </w:rPr>
        <w:t>ЛО</w:t>
      </w:r>
      <w:r w:rsidRPr="008E7B63">
        <w:rPr>
          <w:rFonts w:ascii="Times New Roman" w:hAnsi="Times New Roman" w:cs="Times New Roman"/>
          <w:sz w:val="28"/>
          <w:szCs w:val="28"/>
        </w:rPr>
        <w:t>);</w:t>
      </w:r>
    </w:p>
    <w:p w:rsidR="006064DC" w:rsidRPr="008E7B63" w:rsidRDefault="006064DC" w:rsidP="008E7B63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Рассмотрено более </w:t>
      </w:r>
      <w:r w:rsidRPr="008E7B6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43FA0" w:rsidRPr="008E7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7B63">
        <w:rPr>
          <w:rFonts w:ascii="Times New Roman" w:hAnsi="Times New Roman" w:cs="Times New Roman"/>
          <w:b/>
          <w:bCs/>
          <w:sz w:val="28"/>
          <w:szCs w:val="28"/>
        </w:rPr>
        <w:t xml:space="preserve">000 </w:t>
      </w:r>
      <w:r w:rsidRPr="008E7B63">
        <w:rPr>
          <w:rFonts w:ascii="Times New Roman" w:hAnsi="Times New Roman" w:cs="Times New Roman"/>
          <w:sz w:val="28"/>
          <w:szCs w:val="28"/>
        </w:rPr>
        <w:t xml:space="preserve">служебных документов, </w:t>
      </w:r>
      <w:r w:rsidR="00EB4E93" w:rsidRPr="008E7B63">
        <w:rPr>
          <w:rFonts w:ascii="Times New Roman" w:hAnsi="Times New Roman" w:cs="Times New Roman"/>
          <w:sz w:val="28"/>
          <w:szCs w:val="28"/>
        </w:rPr>
        <w:t>в том числе</w:t>
      </w:r>
      <w:r w:rsidR="008942D8" w:rsidRPr="008E7B63">
        <w:rPr>
          <w:rFonts w:ascii="Times New Roman" w:hAnsi="Times New Roman" w:cs="Times New Roman"/>
          <w:sz w:val="28"/>
          <w:szCs w:val="28"/>
        </w:rPr>
        <w:t xml:space="preserve"> </w:t>
      </w:r>
      <w:r w:rsidR="00966D4C" w:rsidRPr="008E7B63">
        <w:rPr>
          <w:rFonts w:ascii="Times New Roman" w:hAnsi="Times New Roman" w:cs="Times New Roman"/>
          <w:sz w:val="28"/>
          <w:szCs w:val="28"/>
        </w:rPr>
        <w:t>порядка</w:t>
      </w:r>
      <w:r w:rsidR="00966D4C" w:rsidRPr="008E7B63">
        <w:rPr>
          <w:rFonts w:ascii="Times New Roman" w:hAnsi="Times New Roman" w:cs="Times New Roman"/>
          <w:b/>
          <w:sz w:val="28"/>
          <w:szCs w:val="28"/>
        </w:rPr>
        <w:t xml:space="preserve"> 800</w:t>
      </w:r>
      <w:r w:rsidR="008942D8" w:rsidRPr="008E7B63">
        <w:rPr>
          <w:rFonts w:ascii="Times New Roman" w:hAnsi="Times New Roman" w:cs="Times New Roman"/>
          <w:sz w:val="28"/>
          <w:szCs w:val="28"/>
        </w:rPr>
        <w:t xml:space="preserve"> </w:t>
      </w:r>
      <w:r w:rsidR="00EE3C45" w:rsidRPr="008E7B63">
        <w:rPr>
          <w:rFonts w:ascii="Times New Roman" w:hAnsi="Times New Roman" w:cs="Times New Roman"/>
          <w:sz w:val="28"/>
          <w:szCs w:val="28"/>
        </w:rPr>
        <w:t>обращений граждан, а также п</w:t>
      </w:r>
      <w:r w:rsidRPr="008E7B63">
        <w:rPr>
          <w:rFonts w:ascii="Times New Roman" w:hAnsi="Times New Roman" w:cs="Times New Roman"/>
          <w:sz w:val="28"/>
          <w:szCs w:val="28"/>
        </w:rPr>
        <w:t xml:space="preserve">одготовлено </w:t>
      </w:r>
      <w:r w:rsidRPr="008E7B63">
        <w:rPr>
          <w:rFonts w:ascii="Times New Roman" w:hAnsi="Times New Roman" w:cs="Times New Roman"/>
          <w:b/>
          <w:bCs/>
          <w:sz w:val="28"/>
          <w:szCs w:val="28"/>
        </w:rPr>
        <w:t>более 1</w:t>
      </w:r>
      <w:r w:rsidR="00843FA0" w:rsidRPr="008E7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7B63">
        <w:rPr>
          <w:rFonts w:ascii="Times New Roman" w:hAnsi="Times New Roman" w:cs="Times New Roman"/>
          <w:b/>
          <w:bCs/>
          <w:sz w:val="28"/>
          <w:szCs w:val="28"/>
        </w:rPr>
        <w:t xml:space="preserve">800 </w:t>
      </w:r>
      <w:r w:rsidRPr="008E7B63">
        <w:rPr>
          <w:rFonts w:ascii="Times New Roman" w:hAnsi="Times New Roman" w:cs="Times New Roman"/>
          <w:sz w:val="28"/>
          <w:szCs w:val="28"/>
        </w:rPr>
        <w:t>исходящих документов;</w:t>
      </w:r>
    </w:p>
    <w:p w:rsidR="00EE3C45" w:rsidRPr="008E7B63" w:rsidRDefault="00EE3C45" w:rsidP="008E7B63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Рассмотрено более</w:t>
      </w:r>
      <w:r w:rsidRPr="008E7B63">
        <w:rPr>
          <w:rFonts w:ascii="Times New Roman" w:hAnsi="Times New Roman" w:cs="Times New Roman"/>
          <w:b/>
          <w:bCs/>
          <w:sz w:val="28"/>
          <w:szCs w:val="28"/>
        </w:rPr>
        <w:t xml:space="preserve"> 3 000 </w:t>
      </w:r>
      <w:r w:rsidRPr="008E7B63">
        <w:rPr>
          <w:rFonts w:ascii="Times New Roman" w:hAnsi="Times New Roman" w:cs="Times New Roman"/>
          <w:sz w:val="28"/>
          <w:szCs w:val="28"/>
        </w:rPr>
        <w:t xml:space="preserve">обращений граждан, поступивших в социальных сетях, в том числе посредством «Инцидент менеджмента» и </w:t>
      </w:r>
      <w:r w:rsidRPr="008E7B63">
        <w:rPr>
          <w:rFonts w:ascii="Times New Roman" w:hAnsi="Times New Roman" w:cs="Times New Roman"/>
          <w:b/>
          <w:bCs/>
          <w:sz w:val="28"/>
          <w:szCs w:val="28"/>
        </w:rPr>
        <w:t xml:space="preserve">1 331 </w:t>
      </w:r>
      <w:r w:rsidRPr="008E7B63">
        <w:rPr>
          <w:rFonts w:ascii="Times New Roman" w:hAnsi="Times New Roman" w:cs="Times New Roman"/>
          <w:sz w:val="28"/>
          <w:szCs w:val="28"/>
        </w:rPr>
        <w:t>обращений граждан, поступивших на платформу «Общероссийский народный фронт»;</w:t>
      </w:r>
    </w:p>
    <w:p w:rsidR="006064DC" w:rsidRPr="008E7B63" w:rsidRDefault="006064DC" w:rsidP="008E7B63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Pr="008E7B63">
        <w:rPr>
          <w:rFonts w:ascii="Times New Roman" w:hAnsi="Times New Roman" w:cs="Times New Roman"/>
          <w:b/>
          <w:bCs/>
          <w:sz w:val="28"/>
          <w:szCs w:val="28"/>
        </w:rPr>
        <w:t>115</w:t>
      </w:r>
      <w:r w:rsidRPr="008E7B63">
        <w:rPr>
          <w:rFonts w:ascii="Times New Roman" w:hAnsi="Times New Roman" w:cs="Times New Roman"/>
          <w:sz w:val="28"/>
          <w:szCs w:val="28"/>
        </w:rPr>
        <w:t xml:space="preserve"> документов территориального планирования;</w:t>
      </w:r>
    </w:p>
    <w:p w:rsidR="006064DC" w:rsidRPr="008E7B63" w:rsidRDefault="006064DC" w:rsidP="008E7B63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Подготовлена информация к </w:t>
      </w:r>
      <w:r w:rsidR="000E5739" w:rsidRPr="008E7B63"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="00EE3C45" w:rsidRPr="008E7B63">
        <w:rPr>
          <w:rFonts w:ascii="Times New Roman" w:hAnsi="Times New Roman" w:cs="Times New Roman"/>
          <w:sz w:val="28"/>
          <w:szCs w:val="28"/>
        </w:rPr>
        <w:t xml:space="preserve"> личным приёмам граждан</w:t>
      </w:r>
      <w:r w:rsidR="000E5739" w:rsidRPr="008E7B63">
        <w:rPr>
          <w:rFonts w:ascii="Times New Roman" w:hAnsi="Times New Roman" w:cs="Times New Roman"/>
          <w:sz w:val="28"/>
          <w:szCs w:val="28"/>
        </w:rPr>
        <w:t xml:space="preserve"> (27 выездных)</w:t>
      </w:r>
      <w:r w:rsidR="00EE3C45" w:rsidRPr="008E7B63">
        <w:rPr>
          <w:rFonts w:ascii="Times New Roman" w:hAnsi="Times New Roman" w:cs="Times New Roman"/>
          <w:sz w:val="28"/>
          <w:szCs w:val="28"/>
        </w:rPr>
        <w:t>.</w:t>
      </w:r>
    </w:p>
    <w:p w:rsidR="006064DC" w:rsidRPr="008E7B63" w:rsidRDefault="009F6D92" w:rsidP="008E7B6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Организовано</w:t>
      </w:r>
      <w:r w:rsidR="006064DC" w:rsidRPr="008E7B63">
        <w:rPr>
          <w:rFonts w:ascii="Times New Roman" w:hAnsi="Times New Roman" w:cs="Times New Roman"/>
          <w:sz w:val="28"/>
          <w:szCs w:val="28"/>
        </w:rPr>
        <w:t xml:space="preserve"> </w:t>
      </w:r>
      <w:r w:rsidR="00966D4C" w:rsidRPr="008E7B63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966D4C" w:rsidRPr="008E7B63">
        <w:rPr>
          <w:rFonts w:ascii="Times New Roman" w:hAnsi="Times New Roman" w:cs="Times New Roman"/>
          <w:b/>
          <w:sz w:val="28"/>
          <w:szCs w:val="28"/>
        </w:rPr>
        <w:t>100</w:t>
      </w:r>
      <w:r w:rsidR="006064DC" w:rsidRPr="008E7B63">
        <w:rPr>
          <w:rFonts w:ascii="Times New Roman" w:hAnsi="Times New Roman" w:cs="Times New Roman"/>
          <w:sz w:val="28"/>
          <w:szCs w:val="28"/>
        </w:rPr>
        <w:t xml:space="preserve"> совещаний</w:t>
      </w:r>
      <w:r w:rsidR="00843FA0" w:rsidRPr="008E7B63">
        <w:rPr>
          <w:rFonts w:ascii="Times New Roman" w:hAnsi="Times New Roman" w:cs="Times New Roman"/>
          <w:sz w:val="28"/>
          <w:szCs w:val="28"/>
        </w:rPr>
        <w:t>, в том числе 31 заседание регионального штаба по газификации</w:t>
      </w:r>
      <w:r w:rsidR="006064DC" w:rsidRPr="008E7B63">
        <w:rPr>
          <w:rFonts w:ascii="Times New Roman" w:hAnsi="Times New Roman" w:cs="Times New Roman"/>
          <w:sz w:val="28"/>
          <w:szCs w:val="28"/>
        </w:rPr>
        <w:t>;</w:t>
      </w:r>
    </w:p>
    <w:p w:rsidR="006064DC" w:rsidRPr="008E7B63" w:rsidRDefault="006064DC" w:rsidP="008E7B6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Подготовлена информация для участия в </w:t>
      </w:r>
      <w:r w:rsidR="00843FA0" w:rsidRPr="008E7B63">
        <w:rPr>
          <w:rFonts w:ascii="Times New Roman" w:hAnsi="Times New Roman" w:cs="Times New Roman"/>
          <w:sz w:val="28"/>
          <w:szCs w:val="28"/>
        </w:rPr>
        <w:t>4 заседаниях</w:t>
      </w:r>
      <w:r w:rsidR="00E37E49" w:rsidRPr="008E7B63">
        <w:rPr>
          <w:rFonts w:ascii="Times New Roman" w:hAnsi="Times New Roman" w:cs="Times New Roman"/>
          <w:sz w:val="28"/>
          <w:szCs w:val="28"/>
        </w:rPr>
        <w:t xml:space="preserve"> федерального штаба</w:t>
      </w:r>
      <w:r w:rsidRPr="008E7B63">
        <w:rPr>
          <w:rFonts w:ascii="Times New Roman" w:hAnsi="Times New Roman" w:cs="Times New Roman"/>
          <w:sz w:val="28"/>
          <w:szCs w:val="28"/>
        </w:rPr>
        <w:t xml:space="preserve"> </w:t>
      </w:r>
      <w:r w:rsidR="00843FA0" w:rsidRPr="008E7B63">
        <w:rPr>
          <w:rFonts w:ascii="Times New Roman" w:hAnsi="Times New Roman" w:cs="Times New Roman"/>
          <w:sz w:val="28"/>
          <w:szCs w:val="28"/>
        </w:rPr>
        <w:t>по газификации</w:t>
      </w:r>
      <w:r w:rsidRPr="008E7B6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64DC" w:rsidRPr="008E7B63" w:rsidRDefault="006064DC" w:rsidP="008E7B6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Pr="008E7B63">
        <w:rPr>
          <w:rFonts w:ascii="Times New Roman" w:hAnsi="Times New Roman" w:cs="Times New Roman"/>
          <w:b/>
          <w:sz w:val="28"/>
          <w:szCs w:val="28"/>
        </w:rPr>
        <w:t>3</w:t>
      </w:r>
      <w:r w:rsidRPr="008E7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7E49" w:rsidRPr="008E7B63">
        <w:rPr>
          <w:rFonts w:ascii="Times New Roman" w:hAnsi="Times New Roman" w:cs="Times New Roman"/>
          <w:sz w:val="28"/>
          <w:szCs w:val="28"/>
        </w:rPr>
        <w:t>проекта нормативных правовых акта</w:t>
      </w:r>
      <w:r w:rsidR="00084CD3" w:rsidRPr="008E7B63">
        <w:rPr>
          <w:rFonts w:ascii="Times New Roman" w:hAnsi="Times New Roman" w:cs="Times New Roman"/>
          <w:sz w:val="28"/>
          <w:szCs w:val="28"/>
        </w:rPr>
        <w:t>;</w:t>
      </w:r>
    </w:p>
    <w:p w:rsidR="006064DC" w:rsidRPr="008E7B63" w:rsidRDefault="00E37E49" w:rsidP="008E7B6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Выполнено</w:t>
      </w:r>
      <w:r w:rsidR="006064DC" w:rsidRPr="008E7B63">
        <w:rPr>
          <w:rFonts w:ascii="Times New Roman" w:hAnsi="Times New Roman" w:cs="Times New Roman"/>
          <w:sz w:val="28"/>
          <w:szCs w:val="28"/>
        </w:rPr>
        <w:t xml:space="preserve"> </w:t>
      </w:r>
      <w:r w:rsidR="006064DC" w:rsidRPr="008E7B6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064DC" w:rsidRPr="008E7B63">
        <w:rPr>
          <w:rFonts w:ascii="Times New Roman" w:hAnsi="Times New Roman" w:cs="Times New Roman"/>
          <w:sz w:val="28"/>
          <w:szCs w:val="28"/>
        </w:rPr>
        <w:t xml:space="preserve"> корректировки </w:t>
      </w:r>
      <w:r w:rsidR="00BA1F39" w:rsidRPr="008E7B63">
        <w:rPr>
          <w:rFonts w:ascii="Times New Roman" w:hAnsi="Times New Roman" w:cs="Times New Roman"/>
          <w:sz w:val="28"/>
          <w:szCs w:val="28"/>
        </w:rPr>
        <w:t>Программы</w:t>
      </w:r>
      <w:r w:rsidR="00BA1F39" w:rsidRPr="008E7B63">
        <w:rPr>
          <w:rFonts w:ascii="Times New Roman" w:hAnsi="Times New Roman" w:cs="Times New Roman"/>
          <w:bCs/>
          <w:sz w:val="28"/>
          <w:szCs w:val="28"/>
        </w:rPr>
        <w:t xml:space="preserve"> газификации</w:t>
      </w:r>
      <w:r w:rsidR="006064DC" w:rsidRPr="008E7B63">
        <w:rPr>
          <w:rFonts w:ascii="Times New Roman" w:hAnsi="Times New Roman" w:cs="Times New Roman"/>
          <w:sz w:val="28"/>
          <w:szCs w:val="28"/>
        </w:rPr>
        <w:t>.</w:t>
      </w:r>
    </w:p>
    <w:p w:rsidR="00BA1F39" w:rsidRPr="008E7B63" w:rsidRDefault="00BA1F39" w:rsidP="008E7B6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47A7" w:rsidRPr="008E7B63" w:rsidRDefault="00E435C9" w:rsidP="008E7B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Основные задачи на 2026</w:t>
      </w:r>
      <w:r w:rsidR="00557CE4" w:rsidRPr="008E7B63">
        <w:rPr>
          <w:rFonts w:ascii="Times New Roman" w:hAnsi="Times New Roman" w:cs="Times New Roman"/>
          <w:sz w:val="28"/>
          <w:szCs w:val="28"/>
        </w:rPr>
        <w:t xml:space="preserve"> год</w:t>
      </w:r>
      <w:r w:rsidR="00B847A7" w:rsidRPr="008E7B63">
        <w:rPr>
          <w:rFonts w:ascii="Times New Roman" w:hAnsi="Times New Roman" w:cs="Times New Roman"/>
          <w:sz w:val="28"/>
          <w:szCs w:val="28"/>
        </w:rPr>
        <w:t>:</w:t>
      </w:r>
    </w:p>
    <w:p w:rsidR="002D0D36" w:rsidRPr="008E7B63" w:rsidRDefault="002D0D36" w:rsidP="008E7B63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Контроль за реализацией</w:t>
      </w:r>
      <w:r w:rsidRPr="008E7B63">
        <w:rPr>
          <w:rFonts w:ascii="Times New Roman" w:hAnsi="Times New Roman" w:cs="Times New Roman"/>
          <w:bCs/>
          <w:sz w:val="28"/>
          <w:szCs w:val="28"/>
        </w:rPr>
        <w:t xml:space="preserve"> Программы газификации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(плановая газификация и </w:t>
      </w:r>
      <w:proofErr w:type="spellStart"/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догазификация</w:t>
      </w:r>
      <w:proofErr w:type="spellEnd"/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E7B63">
        <w:rPr>
          <w:rFonts w:ascii="Times New Roman" w:hAnsi="Times New Roman" w:cs="Times New Roman"/>
          <w:sz w:val="28"/>
          <w:szCs w:val="28"/>
        </w:rPr>
        <w:t xml:space="preserve"> и оказание Группе Газпром содействия в реализации </w:t>
      </w:r>
      <w:r w:rsidRPr="008E7B63">
        <w:rPr>
          <w:rFonts w:ascii="Times New Roman" w:hAnsi="Times New Roman" w:cs="Times New Roman"/>
          <w:bCs/>
          <w:sz w:val="28"/>
          <w:szCs w:val="28"/>
        </w:rPr>
        <w:t>Программы газификации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подготовка </w:t>
      </w:r>
      <w:r w:rsidRPr="008E7B63">
        <w:rPr>
          <w:rFonts w:ascii="Times New Roman" w:hAnsi="Times New Roman" w:cs="Times New Roman"/>
          <w:sz w:val="28"/>
          <w:szCs w:val="28"/>
        </w:rPr>
        <w:t>ежегодного отчета в Минэнерго России</w:t>
      </w: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47A7" w:rsidRPr="008E7B63" w:rsidRDefault="00C349D9" w:rsidP="008E7B63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Выполнение поручений (Президента РФ, федеральных </w:t>
      </w:r>
      <w:r w:rsidR="00B847A7" w:rsidRPr="008E7B63">
        <w:rPr>
          <w:rFonts w:ascii="Times New Roman" w:hAnsi="Times New Roman" w:cs="Times New Roman"/>
          <w:sz w:val="28"/>
          <w:szCs w:val="28"/>
        </w:rPr>
        <w:t>органов, Губернатора ЛО)</w:t>
      </w:r>
      <w:r w:rsidR="007A39DD" w:rsidRPr="008E7B63">
        <w:rPr>
          <w:rFonts w:ascii="Times New Roman" w:hAnsi="Times New Roman" w:cs="Times New Roman"/>
          <w:sz w:val="28"/>
          <w:szCs w:val="28"/>
        </w:rPr>
        <w:t>;</w:t>
      </w:r>
    </w:p>
    <w:p w:rsidR="00B847A7" w:rsidRPr="008E7B63" w:rsidRDefault="00C349D9" w:rsidP="008E7B63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Подготовка служебных документов, в том чи</w:t>
      </w:r>
      <w:r w:rsidR="00B847A7" w:rsidRPr="008E7B63">
        <w:rPr>
          <w:rFonts w:ascii="Times New Roman" w:hAnsi="Times New Roman" w:cs="Times New Roman"/>
          <w:sz w:val="28"/>
          <w:szCs w:val="28"/>
        </w:rPr>
        <w:t>сле ответов на обращения граждан</w:t>
      </w:r>
      <w:r w:rsidR="002D0D36" w:rsidRPr="008E7B63">
        <w:rPr>
          <w:rFonts w:ascii="Times New Roman" w:hAnsi="Times New Roman" w:cs="Times New Roman"/>
          <w:sz w:val="28"/>
          <w:szCs w:val="28"/>
        </w:rPr>
        <w:t xml:space="preserve"> и рассмотрение документов территориального планирования</w:t>
      </w:r>
      <w:r w:rsidR="007A39DD" w:rsidRPr="008E7B63">
        <w:rPr>
          <w:rFonts w:ascii="Times New Roman" w:hAnsi="Times New Roman" w:cs="Times New Roman"/>
          <w:sz w:val="28"/>
          <w:szCs w:val="28"/>
        </w:rPr>
        <w:t>;</w:t>
      </w:r>
    </w:p>
    <w:p w:rsidR="00696C15" w:rsidRPr="008E7B63" w:rsidRDefault="00C349D9" w:rsidP="008E7B63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Подготовка ответов на обращения граждан, поступивших посредством социальных сетей, платформы «ОНФ»</w:t>
      </w:r>
      <w:r w:rsidR="002D0D36" w:rsidRPr="008E7B63">
        <w:rPr>
          <w:rFonts w:ascii="Times New Roman" w:hAnsi="Times New Roman" w:cs="Times New Roman"/>
          <w:sz w:val="28"/>
          <w:szCs w:val="28"/>
        </w:rPr>
        <w:t>;</w:t>
      </w:r>
    </w:p>
    <w:p w:rsidR="002D0D36" w:rsidRPr="008E7B63" w:rsidRDefault="002D0D36" w:rsidP="008E7B63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Подготовка к заседаниям </w:t>
      </w:r>
      <w:r w:rsidRPr="008E7B63">
        <w:rPr>
          <w:rFonts w:ascii="Times New Roman" w:hAnsi="Times New Roman" w:cs="Times New Roman"/>
          <w:bCs/>
          <w:sz w:val="28"/>
          <w:szCs w:val="28"/>
        </w:rPr>
        <w:t>федерального и регионального штабов</w:t>
      </w:r>
      <w:r w:rsidRPr="008E7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7B63">
        <w:rPr>
          <w:rFonts w:ascii="Times New Roman" w:hAnsi="Times New Roman" w:cs="Times New Roman"/>
          <w:sz w:val="28"/>
          <w:szCs w:val="28"/>
        </w:rPr>
        <w:t>и исполнение протокольных решений;</w:t>
      </w:r>
    </w:p>
    <w:p w:rsidR="002D0D36" w:rsidRPr="008E7B63" w:rsidRDefault="002D0D36" w:rsidP="008E7B63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Координация работы администраций муниципальных образований в части работы с населением и передаче муниципальных сетей в АО «Газпром газораспределение Ленинградская область».</w:t>
      </w:r>
    </w:p>
    <w:p w:rsidR="000B58E7" w:rsidRPr="008E7B63" w:rsidRDefault="000B58E7" w:rsidP="008E7B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8E7" w:rsidRPr="008E7B63" w:rsidRDefault="000B58E7" w:rsidP="008E7B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8E7" w:rsidRPr="008E7B63" w:rsidRDefault="000B58E7" w:rsidP="008E7B63">
      <w:pPr>
        <w:spacing w:before="120" w:after="1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E7B63">
        <w:rPr>
          <w:rFonts w:ascii="Times New Roman" w:hAnsi="Times New Roman" w:cs="Times New Roman"/>
          <w:b/>
          <w:i/>
          <w:iCs/>
          <w:sz w:val="28"/>
          <w:szCs w:val="28"/>
        </w:rPr>
        <w:t>Обеспечение населения Ленинградской области емкостным и баллонным сжиженным углеводородным газом</w:t>
      </w:r>
    </w:p>
    <w:p w:rsidR="000B58E7" w:rsidRPr="008E7B63" w:rsidRDefault="000B58E7" w:rsidP="008E7B63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B63">
        <w:rPr>
          <w:rFonts w:ascii="Times New Roman" w:eastAsia="Calibri" w:hAnsi="Times New Roman" w:cs="Times New Roman"/>
          <w:sz w:val="28"/>
          <w:szCs w:val="28"/>
        </w:rPr>
        <w:t>В 2025 году газоснабжающей организацией ООО «</w:t>
      </w:r>
      <w:proofErr w:type="spellStart"/>
      <w:r w:rsidRPr="008E7B63">
        <w:rPr>
          <w:rFonts w:ascii="Times New Roman" w:eastAsia="Calibri" w:hAnsi="Times New Roman" w:cs="Times New Roman"/>
          <w:sz w:val="28"/>
          <w:szCs w:val="28"/>
        </w:rPr>
        <w:t>ЛОГазинвест</w:t>
      </w:r>
      <w:proofErr w:type="spellEnd"/>
      <w:r w:rsidRPr="008E7B63">
        <w:rPr>
          <w:rFonts w:ascii="Times New Roman" w:eastAsia="Calibri" w:hAnsi="Times New Roman" w:cs="Times New Roman"/>
          <w:sz w:val="28"/>
          <w:szCs w:val="28"/>
        </w:rPr>
        <w:t xml:space="preserve">», поставщиком емкостного и баллонного поставщиков сжиженного углеводородного газа (далее – СУГ) для бытовых нужд населения Ленинградской области в 17 муниципальных образований Ленинградской области (кроме </w:t>
      </w:r>
      <w:proofErr w:type="spellStart"/>
      <w:r w:rsidRPr="008E7B63">
        <w:rPr>
          <w:rFonts w:ascii="Times New Roman" w:eastAsia="Calibri" w:hAnsi="Times New Roman" w:cs="Times New Roman"/>
          <w:sz w:val="28"/>
          <w:szCs w:val="28"/>
        </w:rPr>
        <w:t>Сосновоборгского</w:t>
      </w:r>
      <w:proofErr w:type="spellEnd"/>
      <w:r w:rsidRPr="008E7B63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округа), </w:t>
      </w:r>
      <w:r w:rsidRPr="008E7B63">
        <w:rPr>
          <w:rFonts w:ascii="Times New Roman" w:eastAsia="Calibri" w:hAnsi="Times New Roman" w:cs="Times New Roman"/>
          <w:sz w:val="28"/>
          <w:szCs w:val="28"/>
        </w:rPr>
        <w:lastRenderedPageBreak/>
        <w:t>обеспечено СУГ – 3 939 многоквартирных домов, в т.ч. емкостным СУГ - 632, баллонным СУГ-  3247.</w:t>
      </w:r>
    </w:p>
    <w:p w:rsidR="000B58E7" w:rsidRPr="008E7B63" w:rsidRDefault="000B58E7" w:rsidP="008E7B63">
      <w:pPr>
        <w:spacing w:before="120"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B63">
        <w:rPr>
          <w:rFonts w:ascii="Times New Roman" w:eastAsia="Calibri" w:hAnsi="Times New Roman" w:cs="Times New Roman"/>
          <w:sz w:val="28"/>
          <w:szCs w:val="28"/>
        </w:rPr>
        <w:t>Всего поставлено СУГ – 3 417,53 тонн, в том числе:</w:t>
      </w:r>
    </w:p>
    <w:p w:rsidR="000B58E7" w:rsidRPr="008E7B63" w:rsidRDefault="000B58E7" w:rsidP="008E7B63">
      <w:pPr>
        <w:spacing w:before="120"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B63">
        <w:rPr>
          <w:rFonts w:ascii="Times New Roman" w:eastAsia="Calibri" w:hAnsi="Times New Roman" w:cs="Times New Roman"/>
          <w:sz w:val="28"/>
          <w:szCs w:val="28"/>
        </w:rPr>
        <w:t>- емкостного СУГ -   1 789,04 тонн,</w:t>
      </w:r>
    </w:p>
    <w:p w:rsidR="000B58E7" w:rsidRPr="008E7B63" w:rsidRDefault="000B58E7" w:rsidP="008E7B63">
      <w:pPr>
        <w:spacing w:before="120"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B63">
        <w:rPr>
          <w:rFonts w:ascii="Times New Roman" w:eastAsia="Calibri" w:hAnsi="Times New Roman" w:cs="Times New Roman"/>
          <w:sz w:val="28"/>
          <w:szCs w:val="28"/>
        </w:rPr>
        <w:t>- баллонного СУГ -   1 594,46 тонн.</w:t>
      </w:r>
    </w:p>
    <w:p w:rsidR="000B58E7" w:rsidRPr="008E7B63" w:rsidRDefault="000B58E7" w:rsidP="008E7B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Газоснабжающим организациям из областного бюджета Ленинградской области в 2025 году были предоставлены субсидии и гранты в форме субсидии на возмещение части затрат в связи с реализацией сжиженных углеводородных газов населению для бытовых нужд в размере 409,9 млн. рублей.</w:t>
      </w:r>
    </w:p>
    <w:p w:rsidR="000B58E7" w:rsidRPr="008E7B63" w:rsidRDefault="000B58E7" w:rsidP="008E7B63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B58E7" w:rsidRPr="008E7B63" w:rsidRDefault="000B58E7" w:rsidP="008E7B6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E7B6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Обеспечения топливом теплоснабжающих организаций Ленинградской области</w:t>
      </w:r>
    </w:p>
    <w:p w:rsidR="000B58E7" w:rsidRPr="008E7B63" w:rsidRDefault="000B58E7" w:rsidP="008E7B63">
      <w:pPr>
        <w:tabs>
          <w:tab w:val="left" w:pos="0"/>
          <w:tab w:val="left" w:pos="2775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B63">
        <w:rPr>
          <w:rFonts w:ascii="Times New Roman" w:eastAsia="Calibri" w:hAnsi="Times New Roman" w:cs="Times New Roman"/>
          <w:sz w:val="28"/>
          <w:szCs w:val="28"/>
        </w:rPr>
        <w:t>Согласно плану по подготовке объектов жилищно-коммунального хозяйства, топливно-энергетического комплекса и социальной сферы в муниципальных образованиях Ленинградской области к отопительному сезону 2025-2026 годов создано запасов топлива на 01 октября 2025 года:</w:t>
      </w:r>
    </w:p>
    <w:p w:rsidR="000B58E7" w:rsidRPr="008E7B63" w:rsidRDefault="000B58E7" w:rsidP="008E7B63">
      <w:pPr>
        <w:tabs>
          <w:tab w:val="left" w:pos="0"/>
          <w:tab w:val="left" w:pos="709"/>
          <w:tab w:val="left" w:pos="2775"/>
        </w:tabs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E7B63">
        <w:rPr>
          <w:rFonts w:ascii="Times New Roman" w:eastAsia="Calibri" w:hAnsi="Times New Roman" w:cs="Times New Roman"/>
          <w:sz w:val="28"/>
          <w:szCs w:val="28"/>
        </w:rPr>
        <w:t>- Уголь – 24 655,8 тонны (109% от плана);</w:t>
      </w:r>
    </w:p>
    <w:p w:rsidR="000B58E7" w:rsidRPr="008E7B63" w:rsidRDefault="000B58E7" w:rsidP="008E7B63">
      <w:pPr>
        <w:tabs>
          <w:tab w:val="left" w:pos="0"/>
          <w:tab w:val="left" w:pos="709"/>
          <w:tab w:val="left" w:pos="2775"/>
        </w:tabs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B63">
        <w:rPr>
          <w:rFonts w:ascii="Times New Roman" w:eastAsia="Calibri" w:hAnsi="Times New Roman" w:cs="Times New Roman"/>
          <w:sz w:val="28"/>
          <w:szCs w:val="28"/>
        </w:rPr>
        <w:t>- Жидкое топливо – 12 131,2 тонн (102% от плана);</w:t>
      </w:r>
    </w:p>
    <w:p w:rsidR="000B58E7" w:rsidRPr="008E7B63" w:rsidRDefault="000B58E7" w:rsidP="008E7B63">
      <w:pPr>
        <w:tabs>
          <w:tab w:val="left" w:pos="0"/>
          <w:tab w:val="left" w:pos="709"/>
          <w:tab w:val="left" w:pos="2775"/>
        </w:tabs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B63">
        <w:rPr>
          <w:rFonts w:ascii="Times New Roman" w:eastAsia="Calibri" w:hAnsi="Times New Roman" w:cs="Times New Roman"/>
          <w:sz w:val="28"/>
          <w:szCs w:val="28"/>
        </w:rPr>
        <w:t>- Твердое топливо –10 727,4 тонн (118% от плана).</w:t>
      </w:r>
    </w:p>
    <w:p w:rsidR="000B58E7" w:rsidRPr="008E7B63" w:rsidRDefault="000B58E7" w:rsidP="008E7B63">
      <w:pPr>
        <w:tabs>
          <w:tab w:val="left" w:pos="0"/>
          <w:tab w:val="left" w:pos="277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58E7" w:rsidRPr="008E7B63" w:rsidRDefault="000B58E7" w:rsidP="008E7B63">
      <w:pPr>
        <w:tabs>
          <w:tab w:val="left" w:pos="0"/>
          <w:tab w:val="left" w:pos="2775"/>
        </w:tabs>
        <w:spacing w:after="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8E7B6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Выплата </w:t>
      </w:r>
      <w:r w:rsidRPr="008E7B6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субсидий теплоснабжающим предприятиям Ленинградской области в счет компенсации </w:t>
      </w:r>
      <w:proofErr w:type="spellStart"/>
      <w:r w:rsidRPr="008E7B63">
        <w:rPr>
          <w:rFonts w:ascii="Times New Roman" w:hAnsi="Times New Roman" w:cs="Times New Roman"/>
          <w:b/>
          <w:i/>
          <w:iCs/>
          <w:sz w:val="28"/>
          <w:szCs w:val="28"/>
        </w:rPr>
        <w:t>межтарифной</w:t>
      </w:r>
      <w:proofErr w:type="spellEnd"/>
      <w:r w:rsidRPr="008E7B6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разницы в связи с предоставлением коммунальных ресурсов (услуг) населению Ленинградской области по льготным тарифам</w:t>
      </w:r>
    </w:p>
    <w:p w:rsidR="000B58E7" w:rsidRPr="008E7B63" w:rsidRDefault="000B58E7" w:rsidP="008E7B63">
      <w:pPr>
        <w:tabs>
          <w:tab w:val="left" w:pos="0"/>
          <w:tab w:val="left" w:pos="2775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B63">
        <w:rPr>
          <w:rFonts w:ascii="Times New Roman" w:eastAsia="Calibri" w:hAnsi="Times New Roman" w:cs="Times New Roman"/>
          <w:sz w:val="28"/>
          <w:szCs w:val="28"/>
        </w:rPr>
        <w:t>Дополнительной мерой, направленной на подготовку и организацию стабильной работы объектов теплоснабжения, является выплата из областного бюджета ЛО теплоснабжающим организациям т.н. «</w:t>
      </w:r>
      <w:proofErr w:type="spellStart"/>
      <w:r w:rsidRPr="008E7B63">
        <w:rPr>
          <w:rFonts w:ascii="Times New Roman" w:eastAsia="Calibri" w:hAnsi="Times New Roman" w:cs="Times New Roman"/>
          <w:sz w:val="28"/>
          <w:szCs w:val="28"/>
        </w:rPr>
        <w:t>межтарифной</w:t>
      </w:r>
      <w:proofErr w:type="spellEnd"/>
      <w:r w:rsidRPr="008E7B63">
        <w:rPr>
          <w:rFonts w:ascii="Times New Roman" w:eastAsia="Calibri" w:hAnsi="Times New Roman" w:cs="Times New Roman"/>
          <w:sz w:val="28"/>
          <w:szCs w:val="28"/>
        </w:rPr>
        <w:t xml:space="preserve"> разницы», которая предприятиями в основном направляется для расчета с ресурсоснабжающими организациями за поставленные и потребленные ресурсы. В 2025 году выплата </w:t>
      </w:r>
      <w:proofErr w:type="spellStart"/>
      <w:r w:rsidRPr="008E7B63">
        <w:rPr>
          <w:rFonts w:ascii="Times New Roman" w:eastAsia="Calibri" w:hAnsi="Times New Roman" w:cs="Times New Roman"/>
          <w:sz w:val="28"/>
          <w:szCs w:val="28"/>
        </w:rPr>
        <w:t>межтарифной</w:t>
      </w:r>
      <w:proofErr w:type="spellEnd"/>
      <w:r w:rsidRPr="008E7B63">
        <w:rPr>
          <w:rFonts w:ascii="Times New Roman" w:eastAsia="Calibri" w:hAnsi="Times New Roman" w:cs="Times New Roman"/>
          <w:sz w:val="28"/>
          <w:szCs w:val="28"/>
        </w:rPr>
        <w:t xml:space="preserve"> разницы составила 7395,96 млрд. руб. Выплаты осуществлены 94 РСО в 100-процентном объеме. </w:t>
      </w:r>
    </w:p>
    <w:p w:rsidR="000B58E7" w:rsidRPr="008E7B63" w:rsidRDefault="000B58E7" w:rsidP="008E7B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8E7" w:rsidRPr="008E7B63" w:rsidRDefault="000B58E7" w:rsidP="008E7B63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E7B6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Состояние расчетов теплоснабжающих организаций Ленинградской области за потребленный природный газ </w:t>
      </w:r>
    </w:p>
    <w:p w:rsidR="000B58E7" w:rsidRPr="008E7B63" w:rsidRDefault="000B58E7" w:rsidP="008E7B63">
      <w:pPr>
        <w:tabs>
          <w:tab w:val="left" w:pos="0"/>
          <w:tab w:val="left" w:pos="2775"/>
          <w:tab w:val="left" w:pos="6946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B63">
        <w:rPr>
          <w:rFonts w:ascii="Times New Roman" w:eastAsia="Calibri" w:hAnsi="Times New Roman" w:cs="Times New Roman"/>
          <w:sz w:val="28"/>
          <w:szCs w:val="28"/>
        </w:rPr>
        <w:t xml:space="preserve">В 2025 году, всего, потребителям Ленинградской области было поставлено 7,28 млрд. куб. м природного газа. Из них, теплоснабжающими организациями Ленинградской области (далее – ТСО) в 2025 году использовано почти 1,138 млрд. куб. м природного газа на сумму более 10,91 млрд. рублей. </w:t>
      </w:r>
    </w:p>
    <w:p w:rsidR="000B58E7" w:rsidRPr="008E7B63" w:rsidRDefault="000B58E7" w:rsidP="008E7B63">
      <w:pPr>
        <w:tabs>
          <w:tab w:val="left" w:pos="0"/>
          <w:tab w:val="left" w:pos="2775"/>
          <w:tab w:val="left" w:pos="6946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B63">
        <w:rPr>
          <w:rFonts w:ascii="Times New Roman" w:eastAsia="Calibri" w:hAnsi="Times New Roman" w:cs="Times New Roman"/>
          <w:sz w:val="28"/>
          <w:szCs w:val="28"/>
        </w:rPr>
        <w:lastRenderedPageBreak/>
        <w:t>В настоящее время доля природного газа в топливном балансе котельных, осуществляющих теплоснабжение жилого фонда и объектов социальной сферы Ленинградской области, составляет более 80%. На текущий момент в реестре ТСО, эксплуатирующих газовые котельные, насчитывается 63 организации. На основании данных ежедневного мониторинга отслеживается состояние платежей данных предприятий за газ.</w:t>
      </w:r>
    </w:p>
    <w:p w:rsidR="000B58E7" w:rsidRPr="008E7B63" w:rsidRDefault="000B58E7" w:rsidP="008E7B63">
      <w:pPr>
        <w:tabs>
          <w:tab w:val="left" w:pos="0"/>
          <w:tab w:val="left" w:pos="277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 января 2026 года общая просроченная задолженность РСО за потребленный газ составляет 14,9 млн. рублей, на аналогичный период 2025 года уровень задолженности составлял 12,1 млн. рублей.</w:t>
      </w:r>
    </w:p>
    <w:p w:rsidR="000B58E7" w:rsidRPr="008E7B63" w:rsidRDefault="000B58E7" w:rsidP="008E7B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23B7" w:rsidRPr="008E7B63" w:rsidRDefault="003C23B7" w:rsidP="008E7B6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C23B7" w:rsidRPr="008E7B63" w:rsidRDefault="003C23B7" w:rsidP="008E7B63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8E7B63">
        <w:rPr>
          <w:rFonts w:ascii="Times New Roman" w:hAnsi="Times New Roman" w:cs="Times New Roman"/>
          <w:b/>
          <w:bCs/>
          <w:sz w:val="28"/>
          <w:szCs w:val="28"/>
          <w:u w:val="single"/>
        </w:rPr>
        <w:t>Электро</w:t>
      </w:r>
      <w:r w:rsidR="000B58E7" w:rsidRPr="008E7B63">
        <w:rPr>
          <w:rFonts w:ascii="Times New Roman" w:hAnsi="Times New Roman" w:cs="Times New Roman"/>
          <w:b/>
          <w:bCs/>
          <w:sz w:val="28"/>
          <w:szCs w:val="28"/>
          <w:u w:val="single"/>
        </w:rPr>
        <w:t>энерегтика</w:t>
      </w:r>
      <w:proofErr w:type="spellEnd"/>
      <w:r w:rsidRPr="008E7B6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3C23B7" w:rsidRPr="008E7B63" w:rsidRDefault="003C23B7" w:rsidP="008E7B63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C23B7" w:rsidRPr="008E7B63" w:rsidRDefault="003C23B7" w:rsidP="008E7B63">
      <w:pPr>
        <w:tabs>
          <w:tab w:val="left" w:pos="1022"/>
        </w:tabs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7B63">
        <w:rPr>
          <w:rFonts w:ascii="Times New Roman" w:hAnsi="Times New Roman" w:cs="Times New Roman"/>
          <w:b/>
          <w:i/>
          <w:sz w:val="28"/>
          <w:szCs w:val="28"/>
        </w:rPr>
        <w:t>СТСО в электроэнергетике с 2025 года</w:t>
      </w:r>
    </w:p>
    <w:p w:rsidR="003C23B7" w:rsidRPr="008E7B63" w:rsidRDefault="003C23B7" w:rsidP="008E7B63">
      <w:pPr>
        <w:pStyle w:val="af7"/>
        <w:spacing w:line="276" w:lineRule="auto"/>
        <w:ind w:firstLine="709"/>
        <w:rPr>
          <w:color w:val="091B1D"/>
          <w:sz w:val="28"/>
        </w:rPr>
      </w:pPr>
      <w:r w:rsidRPr="008E7B63">
        <w:rPr>
          <w:sz w:val="28"/>
        </w:rPr>
        <w:t>После внесения изменений в закон «Об электроэнергетике» в июле 2024г, с 01.01.2025 года системообразующей территориальной сетевой организацией (далее СТСО) на территории Ленинградской области стало ПАО «</w:t>
      </w:r>
      <w:proofErr w:type="spellStart"/>
      <w:r w:rsidRPr="008E7B63">
        <w:rPr>
          <w:sz w:val="28"/>
        </w:rPr>
        <w:t>Россети</w:t>
      </w:r>
      <w:proofErr w:type="spellEnd"/>
      <w:r w:rsidRPr="008E7B63">
        <w:rPr>
          <w:sz w:val="28"/>
        </w:rPr>
        <w:t xml:space="preserve"> Ленэнерго». Данные изменения повлекли за собой ряд необходимых мероприятий в 2025 году со стороны органов исполнительной власти Ленинградской области и ОМСУ с целью обеспечения СТСО расширенных функций и ответственности </w:t>
      </w:r>
      <w:r w:rsidRPr="008E7B63">
        <w:rPr>
          <w:color w:val="091B1D"/>
          <w:sz w:val="28"/>
        </w:rPr>
        <w:t xml:space="preserve">за надёжное электроснабжение всех потребителей региона, что позволит внедрить единые стандарты обслуживания электрических сетей в РФ. </w:t>
      </w:r>
    </w:p>
    <w:p w:rsidR="00EC02AA" w:rsidRPr="008E7B63" w:rsidRDefault="00EC02AA" w:rsidP="008E7B63">
      <w:pPr>
        <w:pStyle w:val="af7"/>
        <w:spacing w:line="276" w:lineRule="auto"/>
        <w:ind w:firstLine="709"/>
        <w:rPr>
          <w:color w:val="091B1D"/>
          <w:sz w:val="28"/>
        </w:rPr>
      </w:pPr>
    </w:p>
    <w:p w:rsidR="003C23B7" w:rsidRPr="008E7B63" w:rsidRDefault="003C23B7" w:rsidP="008E7B6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7B63">
        <w:rPr>
          <w:rFonts w:ascii="Times New Roman" w:hAnsi="Times New Roman" w:cs="Times New Roman"/>
          <w:b/>
          <w:i/>
          <w:sz w:val="28"/>
          <w:szCs w:val="28"/>
        </w:rPr>
        <w:t xml:space="preserve">Работа по консолидации </w:t>
      </w:r>
      <w:r w:rsidR="00EC02AA" w:rsidRPr="008E7B63">
        <w:rPr>
          <w:rFonts w:ascii="Times New Roman" w:hAnsi="Times New Roman" w:cs="Times New Roman"/>
          <w:b/>
          <w:i/>
          <w:sz w:val="28"/>
          <w:szCs w:val="28"/>
        </w:rPr>
        <w:t>электросетевого хозяйства</w:t>
      </w:r>
    </w:p>
    <w:p w:rsidR="003C23B7" w:rsidRPr="008E7B63" w:rsidRDefault="003C23B7" w:rsidP="008E7B6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Так, в течение 1 квартала 2025 года была проведена работа совместно с ОМСУ по определению перечня муниципального и государственного электросетевого имущества, подлежащего передаче в СТСО.</w:t>
      </w:r>
    </w:p>
    <w:p w:rsidR="003C23B7" w:rsidRPr="008E7B63" w:rsidRDefault="003C23B7" w:rsidP="008E7B63">
      <w:pPr>
        <w:pStyle w:val="af6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Распоряжениями Правительства Ленинградской области от 07.03.2025 № 143-р и от 31.03.2025 № 178-р были утверждены перечни муниципальных и государственных объектов электросетевого хозяйства, подлежащих передаче в ПАО «</w:t>
      </w:r>
      <w:proofErr w:type="spellStart"/>
      <w:r w:rsidRPr="008E7B6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8E7B63">
        <w:rPr>
          <w:rFonts w:ascii="Times New Roman" w:hAnsi="Times New Roman" w:cs="Times New Roman"/>
          <w:sz w:val="28"/>
          <w:szCs w:val="28"/>
        </w:rPr>
        <w:t xml:space="preserve"> Ленэнерго» на праве договора безвозмездного пользования и владения </w:t>
      </w:r>
      <w:r w:rsidRPr="008E7B63">
        <w:rPr>
          <w:rFonts w:ascii="Times New Roman" w:hAnsi="Times New Roman" w:cs="Times New Roman"/>
          <w:i/>
          <w:sz w:val="28"/>
          <w:szCs w:val="28"/>
        </w:rPr>
        <w:t xml:space="preserve">(в 143-р включены объекты, которые ранее учитывались в тарифном регулировании ТСО (13238 ед.), а в 178-р все  остальные </w:t>
      </w:r>
      <w:proofErr w:type="spellStart"/>
      <w:r w:rsidRPr="008E7B63">
        <w:rPr>
          <w:rFonts w:ascii="Times New Roman" w:hAnsi="Times New Roman" w:cs="Times New Roman"/>
          <w:i/>
          <w:sz w:val="28"/>
          <w:szCs w:val="28"/>
        </w:rPr>
        <w:t>мун</w:t>
      </w:r>
      <w:proofErr w:type="spellEnd"/>
      <w:r w:rsidRPr="008E7B63">
        <w:rPr>
          <w:rFonts w:ascii="Times New Roman" w:hAnsi="Times New Roman" w:cs="Times New Roman"/>
          <w:i/>
          <w:sz w:val="28"/>
          <w:szCs w:val="28"/>
        </w:rPr>
        <w:t xml:space="preserve">. и гос. объекты – 411 </w:t>
      </w:r>
      <w:proofErr w:type="spellStart"/>
      <w:r w:rsidRPr="008E7B63">
        <w:rPr>
          <w:rFonts w:ascii="Times New Roman" w:hAnsi="Times New Roman" w:cs="Times New Roman"/>
          <w:i/>
          <w:sz w:val="28"/>
          <w:szCs w:val="28"/>
        </w:rPr>
        <w:t>ед</w:t>
      </w:r>
      <w:proofErr w:type="spellEnd"/>
      <w:r w:rsidRPr="008E7B63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3C23B7" w:rsidRPr="008E7B63" w:rsidRDefault="003C23B7" w:rsidP="008E7B63">
      <w:pPr>
        <w:pStyle w:val="af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eastAsia="Times New Roman" w:hAnsi="Times New Roman" w:cs="Times New Roman"/>
          <w:sz w:val="28"/>
          <w:szCs w:val="28"/>
        </w:rPr>
        <w:t xml:space="preserve">За 2025г был заключен 61 договор, в зону ответственности СТСО перешло на обслуживание 7815 электросетевых объектов муниципальной и государственной формы собственности, в том числе объекты МП «ВПЭС» в </w:t>
      </w:r>
      <w:proofErr w:type="spellStart"/>
      <w:r w:rsidRPr="008E7B63">
        <w:rPr>
          <w:rFonts w:ascii="Times New Roman" w:eastAsia="Times New Roman" w:hAnsi="Times New Roman" w:cs="Times New Roman"/>
          <w:sz w:val="28"/>
          <w:szCs w:val="28"/>
        </w:rPr>
        <w:t>г.Всеволожск</w:t>
      </w:r>
      <w:proofErr w:type="spellEnd"/>
      <w:r w:rsidRPr="008E7B6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7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3B7" w:rsidRPr="008E7B63" w:rsidRDefault="003C23B7" w:rsidP="008E7B63">
      <w:pPr>
        <w:pStyle w:val="af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Было осуществлено 112 сделок с некоммерческими организациями (СНТ, КП) и физ. лицами, принято на баланс 160 км ЛЭП и 45 ТП, суммарной мощностью более 15 МВА. В 2026 году работа продолжится.</w:t>
      </w:r>
    </w:p>
    <w:p w:rsidR="00EC02AA" w:rsidRPr="008E7B63" w:rsidRDefault="00EC02AA" w:rsidP="008E7B63">
      <w:pPr>
        <w:pStyle w:val="af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3B7" w:rsidRPr="008E7B63" w:rsidRDefault="003C23B7" w:rsidP="008E7B6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7B63">
        <w:rPr>
          <w:rFonts w:ascii="Times New Roman" w:hAnsi="Times New Roman" w:cs="Times New Roman"/>
          <w:b/>
          <w:i/>
          <w:sz w:val="28"/>
          <w:szCs w:val="28"/>
        </w:rPr>
        <w:t>Работа</w:t>
      </w:r>
      <w:r w:rsidR="00EC02AA" w:rsidRPr="008E7B63">
        <w:rPr>
          <w:rFonts w:ascii="Times New Roman" w:hAnsi="Times New Roman" w:cs="Times New Roman"/>
          <w:b/>
          <w:i/>
          <w:sz w:val="28"/>
          <w:szCs w:val="28"/>
        </w:rPr>
        <w:t xml:space="preserve"> регионального штаба</w:t>
      </w:r>
    </w:p>
    <w:p w:rsidR="003C23B7" w:rsidRPr="008E7B63" w:rsidRDefault="003C23B7" w:rsidP="008E7B6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В 2025 году состоялось 35 заседаний Штаба. Основными вопросами работы Штаба </w:t>
      </w:r>
      <w:proofErr w:type="gramStart"/>
      <w:r w:rsidRPr="008E7B63">
        <w:rPr>
          <w:rFonts w:ascii="Times New Roman" w:hAnsi="Times New Roman" w:cs="Times New Roman"/>
          <w:sz w:val="28"/>
          <w:szCs w:val="28"/>
        </w:rPr>
        <w:t>стали  во</w:t>
      </w:r>
      <w:r w:rsidRPr="008E7B63">
        <w:rPr>
          <w:rFonts w:ascii="Times New Roman" w:hAnsi="Times New Roman" w:cs="Times New Roman"/>
          <w:bCs/>
          <w:sz w:val="28"/>
          <w:szCs w:val="28"/>
        </w:rPr>
        <w:t>просы</w:t>
      </w:r>
      <w:proofErr w:type="gramEnd"/>
      <w:r w:rsidRPr="008E7B63">
        <w:rPr>
          <w:rFonts w:ascii="Times New Roman" w:hAnsi="Times New Roman" w:cs="Times New Roman"/>
          <w:bCs/>
          <w:sz w:val="28"/>
          <w:szCs w:val="28"/>
        </w:rPr>
        <w:t xml:space="preserve"> подготовки к ОЗП и обеспечения надежной работы объектов, задолженности за потребленные энергоресурсы потребителей, локальные ситуации с электроснабжением в населенных пунктах.</w:t>
      </w:r>
      <w:r w:rsidRPr="008E7B63">
        <w:rPr>
          <w:rFonts w:ascii="Times New Roman" w:hAnsi="Times New Roman" w:cs="Times New Roman"/>
          <w:sz w:val="28"/>
          <w:szCs w:val="28"/>
        </w:rPr>
        <w:t xml:space="preserve"> Основными вопросами внеплановых заседаний стали вопросы координации действий системообразующей ТСО, органов власти и МСУ при проведении аварийно-восстановительных работ на бесхозяйных и абонентских сетях, а также на сетях других ТСО в рамках заключенных в соответствии с постановлением Правительства РФ от 10.09.2024 № 1229 Договоров о порядке ликвидации последствий аварийных ситуаций (</w:t>
      </w:r>
      <w:proofErr w:type="spellStart"/>
      <w:r w:rsidRPr="008E7B63">
        <w:rPr>
          <w:rFonts w:ascii="Times New Roman" w:hAnsi="Times New Roman" w:cs="Times New Roman"/>
          <w:sz w:val="28"/>
          <w:szCs w:val="28"/>
        </w:rPr>
        <w:t>ДоПИ</w:t>
      </w:r>
      <w:proofErr w:type="spellEnd"/>
      <w:r w:rsidRPr="008E7B63">
        <w:rPr>
          <w:rFonts w:ascii="Times New Roman" w:hAnsi="Times New Roman" w:cs="Times New Roman"/>
          <w:sz w:val="28"/>
          <w:szCs w:val="28"/>
        </w:rPr>
        <w:t>).</w:t>
      </w:r>
    </w:p>
    <w:p w:rsidR="003C23B7" w:rsidRPr="008E7B63" w:rsidRDefault="003C23B7" w:rsidP="008E7B6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Штабом на постоянной основе осуществляется координация и взаимодействие с Правительственной комиссией по обеспечению безопасности электроснабжения (федеральным штабом), координация работ по снижению количества бесхозяйных объектов.</w:t>
      </w:r>
    </w:p>
    <w:p w:rsidR="00EC02AA" w:rsidRPr="008E7B63" w:rsidRDefault="00EC02AA" w:rsidP="008E7B6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23B7" w:rsidRPr="008E7B63" w:rsidRDefault="003C23B7" w:rsidP="008E7B6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7B63">
        <w:rPr>
          <w:rFonts w:ascii="Times New Roman" w:hAnsi="Times New Roman" w:cs="Times New Roman"/>
          <w:b/>
          <w:i/>
          <w:sz w:val="28"/>
          <w:szCs w:val="28"/>
        </w:rPr>
        <w:t xml:space="preserve">Закупка </w:t>
      </w:r>
      <w:r w:rsidR="00EC02AA" w:rsidRPr="008E7B63">
        <w:rPr>
          <w:rFonts w:ascii="Times New Roman" w:hAnsi="Times New Roman" w:cs="Times New Roman"/>
          <w:b/>
          <w:i/>
          <w:sz w:val="28"/>
          <w:szCs w:val="28"/>
        </w:rPr>
        <w:t>дизель генераторных установок</w:t>
      </w:r>
    </w:p>
    <w:p w:rsidR="003C23B7" w:rsidRPr="008E7B63" w:rsidRDefault="003C23B7" w:rsidP="008E7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Федерального штаба Минэнерго России, </w:t>
      </w:r>
      <w:r w:rsidRPr="008E7B63">
        <w:rPr>
          <w:rFonts w:ascii="Times New Roman" w:hAnsi="Times New Roman" w:cs="Times New Roman"/>
          <w:bCs/>
          <w:sz w:val="28"/>
          <w:szCs w:val="28"/>
        </w:rPr>
        <w:t>комитет по ТЭК</w:t>
      </w:r>
      <w:r w:rsidRPr="008E7B63">
        <w:rPr>
          <w:rFonts w:ascii="Times New Roman" w:hAnsi="Times New Roman" w:cs="Times New Roman"/>
          <w:sz w:val="28"/>
          <w:szCs w:val="28"/>
        </w:rPr>
        <w:t xml:space="preserve"> продолжил работу по оснащению объектов жизнеобеспечения резервными источниками электроснабжения – ДГУ. </w:t>
      </w:r>
    </w:p>
    <w:p w:rsidR="003C23B7" w:rsidRPr="008E7B63" w:rsidRDefault="003C23B7" w:rsidP="008E7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В 2025 году из областного бюджета было выделено 19 млн. рублей, приобретено 3 ДГУ, общей мощностью 1,32 МВт на 2 котельные и 1 объект водоснабжения в </w:t>
      </w:r>
      <w:proofErr w:type="spellStart"/>
      <w:r w:rsidRPr="008E7B63">
        <w:rPr>
          <w:rFonts w:ascii="Times New Roman" w:hAnsi="Times New Roman" w:cs="Times New Roman"/>
          <w:sz w:val="28"/>
          <w:szCs w:val="28"/>
        </w:rPr>
        <w:t>г.Гатчина</w:t>
      </w:r>
      <w:proofErr w:type="spellEnd"/>
      <w:r w:rsidRPr="008E7B63">
        <w:rPr>
          <w:rFonts w:ascii="Times New Roman" w:hAnsi="Times New Roman" w:cs="Times New Roman"/>
          <w:sz w:val="28"/>
          <w:szCs w:val="28"/>
        </w:rPr>
        <w:t>.</w:t>
      </w:r>
    </w:p>
    <w:p w:rsidR="00EC02AA" w:rsidRPr="008E7B63" w:rsidRDefault="003C23B7" w:rsidP="008E7B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7B63">
        <w:rPr>
          <w:rFonts w:ascii="Times New Roman" w:hAnsi="Times New Roman" w:cs="Times New Roman"/>
          <w:bCs/>
          <w:sz w:val="28"/>
          <w:szCs w:val="28"/>
        </w:rPr>
        <w:t>В 2026 году</w:t>
      </w:r>
      <w:r w:rsidRPr="008E7B63">
        <w:rPr>
          <w:rFonts w:ascii="Times New Roman" w:hAnsi="Times New Roman" w:cs="Times New Roman"/>
          <w:sz w:val="28"/>
          <w:szCs w:val="28"/>
        </w:rPr>
        <w:t xml:space="preserve"> планируется приобрести - 12 ДГУ, мощностью 1,5 МВт на сумму 20,30 </w:t>
      </w:r>
      <w:proofErr w:type="spellStart"/>
      <w:proofErr w:type="gramStart"/>
      <w:r w:rsidRPr="008E7B6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proofErr w:type="gramEnd"/>
      <w:r w:rsidRPr="008E7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котельные в </w:t>
      </w:r>
      <w:r w:rsidR="00EC02AA" w:rsidRPr="008E7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Приозерском, Бокситогорском, Лужском районах</w:t>
      </w:r>
      <w:r w:rsidRPr="008E7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C02AA" w:rsidRPr="008E7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Гатчинского муниципального округа.</w:t>
      </w:r>
      <w:r w:rsidRPr="008E7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C02AA" w:rsidRPr="008E7B63" w:rsidRDefault="00EC02AA" w:rsidP="008E7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3B7" w:rsidRPr="008E7B63" w:rsidRDefault="003C23B7" w:rsidP="008E7B6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7B63">
        <w:rPr>
          <w:rFonts w:ascii="Times New Roman" w:hAnsi="Times New Roman" w:cs="Times New Roman"/>
          <w:b/>
          <w:i/>
          <w:sz w:val="28"/>
          <w:szCs w:val="28"/>
        </w:rPr>
        <w:t>Субсидия на восстановление электросетевых объектов</w:t>
      </w:r>
    </w:p>
    <w:p w:rsidR="003C23B7" w:rsidRPr="008E7B63" w:rsidRDefault="003C23B7" w:rsidP="008E7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В рамках субсидии в 2025 году была завершена реконструкция </w:t>
      </w:r>
      <w:r w:rsidR="00EC02AA" w:rsidRPr="008E7B63">
        <w:rPr>
          <w:rFonts w:ascii="Times New Roman" w:hAnsi="Times New Roman" w:cs="Times New Roman"/>
          <w:sz w:val="28"/>
          <w:szCs w:val="28"/>
        </w:rPr>
        <w:t xml:space="preserve">трансформаторных подстанций и линий </w:t>
      </w:r>
      <w:proofErr w:type="gramStart"/>
      <w:r w:rsidR="00EC02AA" w:rsidRPr="008E7B63">
        <w:rPr>
          <w:rFonts w:ascii="Times New Roman" w:hAnsi="Times New Roman" w:cs="Times New Roman"/>
          <w:sz w:val="28"/>
          <w:szCs w:val="28"/>
        </w:rPr>
        <w:t xml:space="preserve">электропередачи </w:t>
      </w:r>
      <w:r w:rsidRPr="008E7B6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E7B63">
        <w:rPr>
          <w:rFonts w:ascii="Times New Roman" w:hAnsi="Times New Roman" w:cs="Times New Roman"/>
          <w:sz w:val="28"/>
          <w:szCs w:val="28"/>
        </w:rPr>
        <w:t xml:space="preserve"> п.</w:t>
      </w:r>
      <w:r w:rsidR="00EC02AA" w:rsidRPr="008E7B63">
        <w:rPr>
          <w:rFonts w:ascii="Times New Roman" w:hAnsi="Times New Roman" w:cs="Times New Roman"/>
          <w:sz w:val="28"/>
          <w:szCs w:val="28"/>
        </w:rPr>
        <w:t xml:space="preserve"> </w:t>
      </w:r>
      <w:r w:rsidRPr="008E7B63">
        <w:rPr>
          <w:rFonts w:ascii="Times New Roman" w:hAnsi="Times New Roman" w:cs="Times New Roman"/>
          <w:sz w:val="28"/>
          <w:szCs w:val="28"/>
        </w:rPr>
        <w:t xml:space="preserve">Бородинское Выборгского района с увеличением мощности с 560кВт до 800кВт, стоимостью 23,8 млн. рублей. </w:t>
      </w:r>
    </w:p>
    <w:p w:rsidR="003C23B7" w:rsidRPr="008E7B63" w:rsidRDefault="003C23B7" w:rsidP="008E7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Дальнейшее выделение субсидии из областного бюджета Ленинградской области не планируется ввиду внесенных изменений в законодательство об электроэнергетике в июле 2024 года: муниципальные электросетевые объекты подлежат передачи по договору безвозмездного пользования и владения в системообразующую ТСО с последующим включением их в план реновации в рамках инвестиционной программы компании.</w:t>
      </w:r>
    </w:p>
    <w:p w:rsidR="00EC02AA" w:rsidRPr="008E7B63" w:rsidRDefault="00EC02AA" w:rsidP="008E7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3B7" w:rsidRPr="008E7B63" w:rsidRDefault="003C23B7" w:rsidP="008E7B63">
      <w:pPr>
        <w:pStyle w:val="af5"/>
        <w:spacing w:before="0" w:beforeAutospacing="0" w:after="0" w:afterAutospacing="0" w:line="276" w:lineRule="auto"/>
        <w:ind w:firstLine="709"/>
        <w:jc w:val="both"/>
        <w:rPr>
          <w:rFonts w:eastAsia="Times New Roman"/>
          <w:b/>
          <w:i/>
          <w:color w:val="000000"/>
          <w:sz w:val="28"/>
          <w:szCs w:val="28"/>
          <w:lang w:bidi="ru-RU"/>
        </w:rPr>
      </w:pPr>
      <w:r w:rsidRPr="008E7B63">
        <w:rPr>
          <w:rFonts w:eastAsia="Times New Roman"/>
          <w:b/>
          <w:i/>
          <w:color w:val="000000"/>
          <w:sz w:val="28"/>
          <w:szCs w:val="28"/>
          <w:lang w:bidi="ru-RU"/>
        </w:rPr>
        <w:lastRenderedPageBreak/>
        <w:t>Работа с задолженностью за потребленные энергоресурсы</w:t>
      </w:r>
    </w:p>
    <w:p w:rsidR="003C23B7" w:rsidRPr="008E7B63" w:rsidRDefault="003C23B7" w:rsidP="008E7B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На основании поручений Федерального Штаба по обеспечению безопасности электроснабжения проводилась эффективная работа по </w:t>
      </w:r>
      <w:r w:rsidRPr="008E7B63">
        <w:rPr>
          <w:rFonts w:ascii="Times New Roman" w:eastAsia="Calibri" w:hAnsi="Times New Roman" w:cs="Times New Roman"/>
          <w:bCs/>
          <w:kern w:val="24"/>
          <w:sz w:val="28"/>
          <w:szCs w:val="28"/>
        </w:rPr>
        <w:t>погашению задолженности перед гарантирующими поставщиками ресурсоснабжающих организаций за потребленную электроэнергию. Как результат снижение з</w:t>
      </w:r>
      <w:r w:rsidRPr="008E7B63">
        <w:rPr>
          <w:rFonts w:ascii="Times New Roman" w:eastAsia="Calibri" w:hAnsi="Times New Roman" w:cs="Times New Roman"/>
          <w:sz w:val="28"/>
          <w:szCs w:val="28"/>
        </w:rPr>
        <w:t>адолженности к 1 января 2026 года составило 12 % (</w:t>
      </w:r>
      <w:r w:rsidRPr="008E7B63">
        <w:rPr>
          <w:rFonts w:ascii="Times New Roman" w:hAnsi="Times New Roman" w:cs="Times New Roman"/>
          <w:sz w:val="28"/>
          <w:szCs w:val="28"/>
        </w:rPr>
        <w:t xml:space="preserve">369,2 млн. рублей против 418,188 млн. рублей на 01.01.2025г.).  </w:t>
      </w:r>
    </w:p>
    <w:p w:rsidR="00EC02AA" w:rsidRPr="008E7B63" w:rsidRDefault="00EC02AA" w:rsidP="008E7B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23B7" w:rsidRPr="008E7B63" w:rsidRDefault="003C23B7" w:rsidP="008E7B63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91B1D"/>
          <w:sz w:val="28"/>
          <w:szCs w:val="28"/>
        </w:rPr>
      </w:pPr>
      <w:r w:rsidRPr="008E7B63">
        <w:rPr>
          <w:rFonts w:ascii="Times New Roman" w:hAnsi="Times New Roman" w:cs="Times New Roman"/>
          <w:b/>
          <w:i/>
          <w:color w:val="091B1D"/>
          <w:sz w:val="28"/>
          <w:szCs w:val="28"/>
        </w:rPr>
        <w:t xml:space="preserve">Утверждение </w:t>
      </w:r>
      <w:r w:rsidR="00EC02AA" w:rsidRPr="008E7B63">
        <w:rPr>
          <w:rFonts w:ascii="Times New Roman" w:hAnsi="Times New Roman" w:cs="Times New Roman"/>
          <w:b/>
          <w:i/>
          <w:color w:val="091B1D"/>
          <w:sz w:val="28"/>
          <w:szCs w:val="28"/>
        </w:rPr>
        <w:t xml:space="preserve">инвестиционных программ </w:t>
      </w:r>
      <w:r w:rsidRPr="008E7B63">
        <w:rPr>
          <w:rFonts w:ascii="Times New Roman" w:hAnsi="Times New Roman" w:cs="Times New Roman"/>
          <w:b/>
          <w:i/>
          <w:color w:val="091B1D"/>
          <w:sz w:val="28"/>
          <w:szCs w:val="28"/>
        </w:rPr>
        <w:t>субъектов электроэнергетики</w:t>
      </w:r>
    </w:p>
    <w:p w:rsidR="003C23B7" w:rsidRPr="008E7B63" w:rsidRDefault="003C23B7" w:rsidP="008E7B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B63">
        <w:rPr>
          <w:rFonts w:ascii="Times New Roman" w:hAnsi="Times New Roman" w:cs="Times New Roman"/>
          <w:color w:val="091B1D"/>
          <w:sz w:val="28"/>
          <w:szCs w:val="28"/>
        </w:rPr>
        <w:t>В 2025</w:t>
      </w:r>
      <w:r w:rsidRPr="008E7B63">
        <w:rPr>
          <w:rFonts w:ascii="Times New Roman" w:hAnsi="Times New Roman" w:cs="Times New Roman"/>
          <w:sz w:val="28"/>
          <w:szCs w:val="28"/>
        </w:rPr>
        <w:t xml:space="preserve"> Комитетом было</w:t>
      </w:r>
      <w:r w:rsidRPr="008E7B63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рассмотрено 8 проектов инвестиционных программ субъектов электроэнергетики, из которых 6 были утверждены </w:t>
      </w:r>
      <w:r w:rsidRPr="008E7B63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="00EC02AA" w:rsidRPr="008E7B6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8E7B63">
        <w:rPr>
          <w:rFonts w:ascii="Times New Roman" w:hAnsi="Times New Roman" w:cs="Times New Roman"/>
          <w:i/>
          <w:color w:val="000000"/>
          <w:sz w:val="28"/>
          <w:szCs w:val="28"/>
        </w:rPr>
        <w:t>виду утраты статуса ТСО после внесенных изменений на федер</w:t>
      </w:r>
      <w:r w:rsidR="00EC02AA" w:rsidRPr="008E7B6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альном </w:t>
      </w:r>
      <w:r w:rsidRPr="008E7B63">
        <w:rPr>
          <w:rFonts w:ascii="Times New Roman" w:hAnsi="Times New Roman" w:cs="Times New Roman"/>
          <w:i/>
          <w:color w:val="000000"/>
          <w:sz w:val="28"/>
          <w:szCs w:val="28"/>
        </w:rPr>
        <w:t>уровне, ИП АО «ОЭК» не утверждены на 2026 г).</w:t>
      </w:r>
    </w:p>
    <w:p w:rsidR="003C23B7" w:rsidRPr="008E7B63" w:rsidRDefault="003C23B7" w:rsidP="008E7B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B63">
        <w:rPr>
          <w:rFonts w:ascii="Times New Roman" w:hAnsi="Times New Roman" w:cs="Times New Roman"/>
          <w:color w:val="000000"/>
          <w:sz w:val="28"/>
          <w:szCs w:val="28"/>
        </w:rPr>
        <w:t xml:space="preserve">В 2025 году объем освоенных средств в рамках </w:t>
      </w:r>
      <w:r w:rsidR="00EC02AA" w:rsidRPr="008E7B63">
        <w:rPr>
          <w:rFonts w:ascii="Times New Roman" w:hAnsi="Times New Roman" w:cs="Times New Roman"/>
          <w:color w:val="000000"/>
          <w:sz w:val="28"/>
          <w:szCs w:val="28"/>
        </w:rPr>
        <w:t xml:space="preserve">инвестиционной </w:t>
      </w:r>
      <w:proofErr w:type="gramStart"/>
      <w:r w:rsidR="00EC02AA" w:rsidRPr="008E7B63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  <w:r w:rsidRPr="008E7B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02AA" w:rsidRPr="008E7B63">
        <w:rPr>
          <w:rFonts w:ascii="Times New Roman" w:hAnsi="Times New Roman" w:cs="Times New Roman"/>
          <w:color w:val="000000"/>
          <w:sz w:val="28"/>
          <w:szCs w:val="28"/>
        </w:rPr>
        <w:t>ПАО</w:t>
      </w:r>
      <w:proofErr w:type="gramEnd"/>
      <w:r w:rsidR="00EC02AA" w:rsidRPr="008E7B6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8E7B63">
        <w:rPr>
          <w:rFonts w:ascii="Times New Roman" w:hAnsi="Times New Roman" w:cs="Times New Roman"/>
          <w:color w:val="000000"/>
          <w:sz w:val="28"/>
          <w:szCs w:val="28"/>
        </w:rPr>
        <w:t>Россети</w:t>
      </w:r>
      <w:proofErr w:type="spellEnd"/>
      <w:r w:rsidRPr="008E7B63">
        <w:rPr>
          <w:rFonts w:ascii="Times New Roman" w:hAnsi="Times New Roman" w:cs="Times New Roman"/>
          <w:color w:val="000000"/>
          <w:sz w:val="28"/>
          <w:szCs w:val="28"/>
        </w:rPr>
        <w:t xml:space="preserve"> Ленэнерго</w:t>
      </w:r>
      <w:r w:rsidR="00EC02AA" w:rsidRPr="008E7B6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E7B63">
        <w:rPr>
          <w:rFonts w:ascii="Times New Roman" w:hAnsi="Times New Roman" w:cs="Times New Roman"/>
          <w:color w:val="000000"/>
          <w:sz w:val="28"/>
          <w:szCs w:val="28"/>
        </w:rPr>
        <w:t xml:space="preserve"> и  </w:t>
      </w:r>
      <w:r w:rsidR="00EC02AA" w:rsidRPr="008E7B63">
        <w:rPr>
          <w:rFonts w:ascii="Times New Roman" w:hAnsi="Times New Roman" w:cs="Times New Roman"/>
          <w:color w:val="000000"/>
          <w:sz w:val="28"/>
          <w:szCs w:val="28"/>
        </w:rPr>
        <w:t>АО «</w:t>
      </w:r>
      <w:r w:rsidRPr="008E7B63">
        <w:rPr>
          <w:rFonts w:ascii="Times New Roman" w:hAnsi="Times New Roman" w:cs="Times New Roman"/>
          <w:color w:val="000000"/>
          <w:sz w:val="28"/>
          <w:szCs w:val="28"/>
        </w:rPr>
        <w:t>ЛОЭСК</w:t>
      </w:r>
      <w:r w:rsidR="00EC02AA" w:rsidRPr="008E7B6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E7B63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 порядка 24,9 млрд. рублей. Введено в эксплуатацию 2,2 тыс. км ЛЭП и 890 МВт мощности. </w:t>
      </w:r>
    </w:p>
    <w:p w:rsidR="003C23B7" w:rsidRPr="008E7B63" w:rsidRDefault="003C23B7" w:rsidP="008E7B6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B63">
        <w:rPr>
          <w:rFonts w:ascii="Times New Roman" w:hAnsi="Times New Roman" w:cs="Times New Roman"/>
          <w:color w:val="000000"/>
          <w:sz w:val="28"/>
          <w:szCs w:val="28"/>
        </w:rPr>
        <w:t>На 2026 год планируется освоить 29,3 млрд. рублей, с целью ввода 1 388 МВт мощности и 2,2 тыс. км линий.</w:t>
      </w:r>
    </w:p>
    <w:p w:rsidR="003C23B7" w:rsidRPr="008E7B63" w:rsidRDefault="003C23B7" w:rsidP="008E7B6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  <w:lang w:eastAsia="ru-RU" w:bidi="ru-RU"/>
        </w:rPr>
        <w:t>ПАО «</w:t>
      </w:r>
      <w:proofErr w:type="spellStart"/>
      <w:r w:rsidRPr="008E7B63">
        <w:rPr>
          <w:rFonts w:ascii="Times New Roman" w:hAnsi="Times New Roman" w:cs="Times New Roman"/>
          <w:sz w:val="28"/>
          <w:szCs w:val="28"/>
          <w:lang w:eastAsia="ru-RU" w:bidi="ru-RU"/>
        </w:rPr>
        <w:t>Россети</w:t>
      </w:r>
      <w:proofErr w:type="spellEnd"/>
      <w:r w:rsidRPr="008E7B6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Ленэнерго» в 2025 году введены в эксплуатацию региональные объекты </w:t>
      </w:r>
      <w:r w:rsidRPr="008E7B63">
        <w:rPr>
          <w:rFonts w:ascii="Times New Roman" w:hAnsi="Times New Roman" w:cs="Times New Roman"/>
          <w:bCs/>
          <w:sz w:val="28"/>
          <w:szCs w:val="28"/>
        </w:rPr>
        <w:t>с целью обеспечения электроснабжением развивающихся территорий Всеволожского района</w:t>
      </w:r>
      <w:r w:rsidRPr="008E7B6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: </w:t>
      </w:r>
      <w:r w:rsidRPr="008E7B63">
        <w:rPr>
          <w:rFonts w:ascii="Times New Roman" w:hAnsi="Times New Roman" w:cs="Times New Roman"/>
          <w:bCs/>
          <w:sz w:val="28"/>
          <w:szCs w:val="28"/>
        </w:rPr>
        <w:t xml:space="preserve">ПС 110 </w:t>
      </w:r>
      <w:proofErr w:type="spellStart"/>
      <w:r w:rsidRPr="008E7B63"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 w:rsidRPr="008E7B63">
        <w:rPr>
          <w:rFonts w:ascii="Times New Roman" w:hAnsi="Times New Roman" w:cs="Times New Roman"/>
          <w:bCs/>
          <w:sz w:val="28"/>
          <w:szCs w:val="28"/>
        </w:rPr>
        <w:t xml:space="preserve"> №525 Ильинка в части установки дополнительного трансформатора 1х25 МВА, установки ЗРУ-20 </w:t>
      </w:r>
      <w:proofErr w:type="spellStart"/>
      <w:r w:rsidRPr="008E7B63"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 w:rsidRPr="008E7B63">
        <w:rPr>
          <w:rFonts w:ascii="Times New Roman" w:hAnsi="Times New Roman" w:cs="Times New Roman"/>
          <w:bCs/>
          <w:sz w:val="28"/>
          <w:szCs w:val="28"/>
        </w:rPr>
        <w:t xml:space="preserve"> на 9 ячеек, стоимостью 466,04 </w:t>
      </w:r>
      <w:proofErr w:type="spellStart"/>
      <w:r w:rsidRPr="008E7B63">
        <w:rPr>
          <w:rFonts w:ascii="Times New Roman" w:hAnsi="Times New Roman" w:cs="Times New Roman"/>
          <w:bCs/>
          <w:sz w:val="28"/>
          <w:szCs w:val="28"/>
        </w:rPr>
        <w:t>млн.руб</w:t>
      </w:r>
      <w:proofErr w:type="spellEnd"/>
      <w:r w:rsidRPr="008E7B63">
        <w:rPr>
          <w:rFonts w:ascii="Times New Roman" w:hAnsi="Times New Roman" w:cs="Times New Roman"/>
          <w:bCs/>
          <w:sz w:val="28"/>
          <w:szCs w:val="28"/>
        </w:rPr>
        <w:t xml:space="preserve">. и ПС 35/6 </w:t>
      </w:r>
      <w:proofErr w:type="spellStart"/>
      <w:r w:rsidRPr="008E7B63"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 w:rsidRPr="008E7B63">
        <w:rPr>
          <w:rFonts w:ascii="Times New Roman" w:hAnsi="Times New Roman" w:cs="Times New Roman"/>
          <w:bCs/>
          <w:sz w:val="28"/>
          <w:szCs w:val="28"/>
        </w:rPr>
        <w:t xml:space="preserve"> №640 </w:t>
      </w:r>
      <w:proofErr w:type="spellStart"/>
      <w:r w:rsidRPr="008E7B63">
        <w:rPr>
          <w:rFonts w:ascii="Times New Roman" w:hAnsi="Times New Roman" w:cs="Times New Roman"/>
          <w:bCs/>
          <w:sz w:val="28"/>
          <w:szCs w:val="28"/>
        </w:rPr>
        <w:t>Пугарево</w:t>
      </w:r>
      <w:proofErr w:type="spellEnd"/>
      <w:r w:rsidRPr="008E7B63">
        <w:rPr>
          <w:rFonts w:ascii="Times New Roman" w:hAnsi="Times New Roman" w:cs="Times New Roman"/>
          <w:bCs/>
          <w:sz w:val="28"/>
          <w:szCs w:val="28"/>
        </w:rPr>
        <w:t xml:space="preserve"> с комплексной заменой РУ 6 </w:t>
      </w:r>
      <w:proofErr w:type="spellStart"/>
      <w:r w:rsidRPr="008E7B63"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 w:rsidRPr="008E7B63">
        <w:rPr>
          <w:rFonts w:ascii="Times New Roman" w:hAnsi="Times New Roman" w:cs="Times New Roman"/>
          <w:bCs/>
          <w:sz w:val="28"/>
          <w:szCs w:val="28"/>
        </w:rPr>
        <w:t xml:space="preserve"> с установкой дополнительных 10 ячеек РУ 6 </w:t>
      </w:r>
      <w:proofErr w:type="spellStart"/>
      <w:r w:rsidRPr="008E7B63"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 w:rsidRPr="008E7B63">
        <w:rPr>
          <w:rFonts w:ascii="Times New Roman" w:hAnsi="Times New Roman" w:cs="Times New Roman"/>
          <w:bCs/>
          <w:sz w:val="28"/>
          <w:szCs w:val="28"/>
        </w:rPr>
        <w:t xml:space="preserve"> и трансформатора 4 МВА, стоимостью 89,82 </w:t>
      </w:r>
      <w:proofErr w:type="spellStart"/>
      <w:r w:rsidRPr="008E7B63">
        <w:rPr>
          <w:rFonts w:ascii="Times New Roman" w:hAnsi="Times New Roman" w:cs="Times New Roman"/>
          <w:bCs/>
          <w:sz w:val="28"/>
          <w:szCs w:val="28"/>
        </w:rPr>
        <w:t>млн.руб</w:t>
      </w:r>
      <w:proofErr w:type="spellEnd"/>
      <w:r w:rsidRPr="008E7B63">
        <w:rPr>
          <w:rFonts w:ascii="Times New Roman" w:hAnsi="Times New Roman" w:cs="Times New Roman"/>
          <w:bCs/>
          <w:sz w:val="28"/>
          <w:szCs w:val="28"/>
        </w:rPr>
        <w:t>.</w:t>
      </w:r>
    </w:p>
    <w:p w:rsidR="000B58E7" w:rsidRPr="008E7B63" w:rsidRDefault="000B58E7" w:rsidP="008E7B6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58E7" w:rsidRPr="008E7B63" w:rsidRDefault="000B58E7" w:rsidP="008E7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3C23B7" w:rsidRPr="008E7B63" w:rsidRDefault="003C23B7" w:rsidP="008E7B63">
      <w:pPr>
        <w:pStyle w:val="af5"/>
        <w:spacing w:before="0" w:beforeAutospacing="0" w:after="0" w:afterAutospacing="0" w:line="276" w:lineRule="auto"/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8E7B63">
        <w:rPr>
          <w:rFonts w:eastAsia="Times New Roman"/>
          <w:color w:val="000000"/>
          <w:sz w:val="28"/>
          <w:szCs w:val="28"/>
          <w:lang w:bidi="ru-RU"/>
        </w:rPr>
        <w:t xml:space="preserve">В 2025 году подключили к электрическим сетям более 18 тыс. объектов, в том числе 398 социальных и бюджетных организаций. </w:t>
      </w:r>
    </w:p>
    <w:p w:rsidR="003C23B7" w:rsidRPr="008E7B63" w:rsidRDefault="003C23B7" w:rsidP="008E7B63">
      <w:pPr>
        <w:pStyle w:val="af5"/>
        <w:spacing w:before="0" w:beforeAutospacing="0" w:after="0" w:afterAutospacing="0" w:line="276" w:lineRule="auto"/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8E7B63">
        <w:rPr>
          <w:rFonts w:eastAsia="Times New Roman"/>
          <w:color w:val="000000"/>
          <w:sz w:val="28"/>
          <w:szCs w:val="28"/>
          <w:lang w:bidi="ru-RU"/>
        </w:rPr>
        <w:t xml:space="preserve">Так, обеспечено электроэнергией 11 ЖК во Всеволожском, Волховском, Гатчинском, Тосненском и Подпорожском районах, общей площадью </w:t>
      </w:r>
      <w:r w:rsidRPr="008E7B63">
        <w:rPr>
          <w:rFonts w:eastAsia="Times New Roman"/>
          <w:color w:val="000000"/>
          <w:sz w:val="28"/>
          <w:szCs w:val="28"/>
        </w:rPr>
        <w:t xml:space="preserve">свыше 131 тыс. </w:t>
      </w:r>
      <w:proofErr w:type="spellStart"/>
      <w:r w:rsidRPr="008E7B63">
        <w:rPr>
          <w:rFonts w:eastAsia="Times New Roman"/>
          <w:color w:val="000000"/>
          <w:sz w:val="28"/>
          <w:szCs w:val="28"/>
        </w:rPr>
        <w:t>кв.м</w:t>
      </w:r>
      <w:proofErr w:type="spellEnd"/>
      <w:r w:rsidRPr="008E7B63">
        <w:rPr>
          <w:rFonts w:eastAsia="Times New Roman"/>
          <w:color w:val="000000"/>
          <w:sz w:val="28"/>
          <w:szCs w:val="28"/>
        </w:rPr>
        <w:t xml:space="preserve"> жилья, (</w:t>
      </w:r>
      <w:r w:rsidRPr="008E7B63">
        <w:rPr>
          <w:rFonts w:eastAsia="Times New Roman"/>
          <w:i/>
          <w:color w:val="000000"/>
          <w:sz w:val="28"/>
          <w:szCs w:val="28"/>
        </w:rPr>
        <w:t>застройщиков ГК КВС (ЖК «</w:t>
      </w:r>
      <w:proofErr w:type="spellStart"/>
      <w:r w:rsidRPr="008E7B63">
        <w:rPr>
          <w:rFonts w:eastAsia="Times New Roman"/>
          <w:i/>
          <w:color w:val="000000"/>
          <w:sz w:val="28"/>
          <w:szCs w:val="28"/>
        </w:rPr>
        <w:t>Ясно.Янино</w:t>
      </w:r>
      <w:proofErr w:type="spellEnd"/>
      <w:r w:rsidRPr="008E7B63">
        <w:rPr>
          <w:rFonts w:eastAsia="Times New Roman"/>
          <w:i/>
          <w:color w:val="000000"/>
          <w:sz w:val="28"/>
          <w:szCs w:val="28"/>
        </w:rPr>
        <w:t>»), ГК «</w:t>
      </w:r>
      <w:proofErr w:type="spellStart"/>
      <w:r w:rsidRPr="008E7B63">
        <w:rPr>
          <w:rFonts w:eastAsia="Times New Roman"/>
          <w:i/>
          <w:color w:val="000000"/>
          <w:sz w:val="28"/>
          <w:szCs w:val="28"/>
        </w:rPr>
        <w:t>Сэтл</w:t>
      </w:r>
      <w:proofErr w:type="spellEnd"/>
      <w:r w:rsidRPr="008E7B63">
        <w:rPr>
          <w:rFonts w:eastAsia="Times New Roman"/>
          <w:i/>
          <w:color w:val="000000"/>
          <w:sz w:val="28"/>
          <w:szCs w:val="28"/>
        </w:rPr>
        <w:t>» (ЖК «Город Звёзд»), ГК «</w:t>
      </w:r>
      <w:proofErr w:type="spellStart"/>
      <w:r w:rsidRPr="008E7B63">
        <w:rPr>
          <w:rFonts w:eastAsia="Times New Roman"/>
          <w:i/>
          <w:color w:val="000000"/>
          <w:sz w:val="28"/>
          <w:szCs w:val="28"/>
        </w:rPr>
        <w:t>Евроинвест</w:t>
      </w:r>
      <w:proofErr w:type="spellEnd"/>
      <w:r w:rsidRPr="008E7B63">
        <w:rPr>
          <w:rFonts w:eastAsia="Times New Roman"/>
          <w:i/>
          <w:color w:val="000000"/>
          <w:sz w:val="28"/>
          <w:szCs w:val="28"/>
        </w:rPr>
        <w:t xml:space="preserve">» (ЖК «ID </w:t>
      </w:r>
      <w:proofErr w:type="spellStart"/>
      <w:r w:rsidRPr="008E7B63">
        <w:rPr>
          <w:rFonts w:eastAsia="Times New Roman"/>
          <w:i/>
          <w:color w:val="000000"/>
          <w:sz w:val="28"/>
          <w:szCs w:val="28"/>
        </w:rPr>
        <w:t>Kudrovo</w:t>
      </w:r>
      <w:proofErr w:type="spellEnd"/>
      <w:r w:rsidRPr="008E7B63">
        <w:rPr>
          <w:rFonts w:eastAsia="Times New Roman"/>
          <w:i/>
          <w:color w:val="000000"/>
          <w:sz w:val="28"/>
          <w:szCs w:val="28"/>
        </w:rPr>
        <w:t>») и ГК «ЦДС» (ЖК «Город первых»))</w:t>
      </w:r>
      <w:r w:rsidRPr="008E7B63">
        <w:rPr>
          <w:rFonts w:eastAsia="Times New Roman"/>
          <w:color w:val="000000"/>
          <w:sz w:val="28"/>
          <w:szCs w:val="28"/>
          <w:lang w:bidi="ru-RU"/>
        </w:rPr>
        <w:t xml:space="preserve">. </w:t>
      </w:r>
    </w:p>
    <w:p w:rsidR="003C23B7" w:rsidRPr="008E7B63" w:rsidRDefault="003C23B7" w:rsidP="008E7B63">
      <w:pPr>
        <w:pStyle w:val="af5"/>
        <w:spacing w:before="0" w:beforeAutospacing="0" w:after="0" w:afterAutospacing="0" w:line="276" w:lineRule="auto"/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  <w:proofErr w:type="gramStart"/>
      <w:r w:rsidRPr="008E7B63">
        <w:rPr>
          <w:rFonts w:eastAsia="Times New Roman"/>
          <w:color w:val="000000"/>
          <w:sz w:val="28"/>
          <w:szCs w:val="28"/>
          <w:lang w:bidi="ru-RU"/>
        </w:rPr>
        <w:t>Подключили  оборудование</w:t>
      </w:r>
      <w:proofErr w:type="gramEnd"/>
      <w:r w:rsidRPr="008E7B63">
        <w:rPr>
          <w:rFonts w:eastAsia="Times New Roman"/>
          <w:color w:val="000000"/>
          <w:sz w:val="28"/>
          <w:szCs w:val="28"/>
          <w:lang w:bidi="ru-RU"/>
        </w:rPr>
        <w:t xml:space="preserve"> по проекту «Безопасный город» в </w:t>
      </w:r>
      <w:proofErr w:type="spellStart"/>
      <w:r w:rsidRPr="008E7B63">
        <w:rPr>
          <w:rFonts w:eastAsia="Times New Roman"/>
          <w:color w:val="000000"/>
          <w:sz w:val="28"/>
          <w:szCs w:val="28"/>
          <w:lang w:bidi="ru-RU"/>
        </w:rPr>
        <w:t>г.Выборге</w:t>
      </w:r>
      <w:proofErr w:type="spellEnd"/>
      <w:r w:rsidRPr="008E7B63">
        <w:rPr>
          <w:rFonts w:eastAsia="Times New Roman"/>
          <w:color w:val="000000"/>
          <w:sz w:val="28"/>
          <w:szCs w:val="28"/>
          <w:lang w:bidi="ru-RU"/>
        </w:rPr>
        <w:t xml:space="preserve">, отдельно стоящую котельную, мощностью 6 МВт, в городе </w:t>
      </w:r>
      <w:proofErr w:type="spellStart"/>
      <w:r w:rsidRPr="008E7B63">
        <w:rPr>
          <w:rFonts w:eastAsia="Times New Roman"/>
          <w:color w:val="000000"/>
          <w:sz w:val="28"/>
          <w:szCs w:val="28"/>
          <w:lang w:bidi="ru-RU"/>
        </w:rPr>
        <w:t>Кудрово</w:t>
      </w:r>
      <w:proofErr w:type="spellEnd"/>
      <w:r w:rsidRPr="008E7B63">
        <w:rPr>
          <w:rFonts w:eastAsia="Times New Roman"/>
          <w:color w:val="000000"/>
          <w:sz w:val="28"/>
          <w:szCs w:val="28"/>
          <w:lang w:bidi="ru-RU"/>
        </w:rPr>
        <w:t xml:space="preserve"> для обеспечения теплоснабжения жителей МКД и двух детских садов на 110 мест и на 325 мест в деревне Новосаратовка). ФАП в деревне </w:t>
      </w:r>
      <w:proofErr w:type="spellStart"/>
      <w:r w:rsidRPr="008E7B63">
        <w:rPr>
          <w:rFonts w:eastAsia="Times New Roman"/>
          <w:color w:val="000000"/>
          <w:sz w:val="28"/>
          <w:szCs w:val="28"/>
          <w:lang w:bidi="ru-RU"/>
        </w:rPr>
        <w:t>Немятово</w:t>
      </w:r>
      <w:proofErr w:type="spellEnd"/>
      <w:r w:rsidRPr="008E7B63">
        <w:rPr>
          <w:rFonts w:eastAsia="Times New Roman"/>
          <w:color w:val="000000"/>
          <w:sz w:val="28"/>
          <w:szCs w:val="28"/>
          <w:lang w:bidi="ru-RU"/>
        </w:rPr>
        <w:t xml:space="preserve"> – </w:t>
      </w:r>
      <w:proofErr w:type="spellStart"/>
      <w:r w:rsidRPr="008E7B63">
        <w:rPr>
          <w:rFonts w:eastAsia="Times New Roman"/>
          <w:color w:val="000000"/>
          <w:sz w:val="28"/>
          <w:szCs w:val="28"/>
          <w:lang w:bidi="ru-RU"/>
        </w:rPr>
        <w:t>Иссадского</w:t>
      </w:r>
      <w:proofErr w:type="spellEnd"/>
      <w:r w:rsidRPr="008E7B63">
        <w:rPr>
          <w:rFonts w:eastAsia="Times New Roman"/>
          <w:color w:val="000000"/>
          <w:sz w:val="28"/>
          <w:szCs w:val="28"/>
          <w:lang w:bidi="ru-RU"/>
        </w:rPr>
        <w:t xml:space="preserve"> СП Волховского района, ФОК в </w:t>
      </w:r>
      <w:proofErr w:type="spellStart"/>
      <w:r w:rsidRPr="008E7B63">
        <w:rPr>
          <w:rFonts w:eastAsia="Times New Roman"/>
          <w:color w:val="000000"/>
          <w:sz w:val="28"/>
          <w:szCs w:val="28"/>
          <w:lang w:bidi="ru-RU"/>
        </w:rPr>
        <w:t>п.Виллози</w:t>
      </w:r>
      <w:proofErr w:type="spellEnd"/>
      <w:r w:rsidRPr="008E7B63">
        <w:rPr>
          <w:rFonts w:eastAsia="Times New Roman"/>
          <w:color w:val="000000"/>
          <w:sz w:val="28"/>
          <w:szCs w:val="28"/>
          <w:lang w:bidi="ru-RU"/>
        </w:rPr>
        <w:t xml:space="preserve"> Ломоносовского района.</w:t>
      </w:r>
    </w:p>
    <w:p w:rsidR="000B58E7" w:rsidRPr="008E7B63" w:rsidRDefault="000B58E7" w:rsidP="008E7B63">
      <w:pPr>
        <w:pStyle w:val="af5"/>
        <w:spacing w:before="0" w:beforeAutospacing="0" w:after="0" w:afterAutospacing="0" w:line="276" w:lineRule="auto"/>
        <w:ind w:firstLine="709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3C23B7" w:rsidRPr="008E7B63" w:rsidRDefault="003C23B7" w:rsidP="008E7B63">
      <w:pPr>
        <w:pStyle w:val="af7"/>
        <w:spacing w:line="276" w:lineRule="auto"/>
        <w:ind w:firstLine="709"/>
        <w:rPr>
          <w:b/>
          <w:i/>
          <w:sz w:val="28"/>
        </w:rPr>
      </w:pPr>
      <w:r w:rsidRPr="008E7B63">
        <w:rPr>
          <w:b/>
          <w:i/>
          <w:sz w:val="28"/>
        </w:rPr>
        <w:lastRenderedPageBreak/>
        <w:t xml:space="preserve">Программа повышения надежности электроснабжения </w:t>
      </w:r>
    </w:p>
    <w:p w:rsidR="003C23B7" w:rsidRPr="008E7B63" w:rsidRDefault="003C23B7" w:rsidP="008E7B63">
      <w:pPr>
        <w:pStyle w:val="af7"/>
        <w:spacing w:line="276" w:lineRule="auto"/>
        <w:ind w:firstLine="709"/>
        <w:rPr>
          <w:sz w:val="28"/>
        </w:rPr>
      </w:pPr>
      <w:r w:rsidRPr="008E7B63">
        <w:rPr>
          <w:sz w:val="28"/>
        </w:rPr>
        <w:t>Во исполнение поручения Президента РФ была разработана и утверждена П</w:t>
      </w:r>
      <w:r w:rsidRPr="008E7B63">
        <w:rPr>
          <w:rStyle w:val="af9"/>
        </w:rPr>
        <w:t xml:space="preserve">рограмма повышения надежности функционирования электросетевого комплекса Ленинградской области на 2027 – 2031 годы. </w:t>
      </w:r>
      <w:r w:rsidRPr="008E7B63">
        <w:rPr>
          <w:sz w:val="28"/>
        </w:rPr>
        <w:t xml:space="preserve">Программа включает в себя: </w:t>
      </w:r>
    </w:p>
    <w:p w:rsidR="003C23B7" w:rsidRPr="008E7B63" w:rsidRDefault="003C23B7" w:rsidP="008E7B63">
      <w:pPr>
        <w:pStyle w:val="Standard"/>
        <w:numPr>
          <w:ilvl w:val="0"/>
          <w:numId w:val="44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47 мероприятий в сетях 6-10 </w:t>
      </w:r>
      <w:proofErr w:type="spellStart"/>
      <w:r w:rsidRPr="008E7B6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8E7B63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8E7B63">
        <w:rPr>
          <w:rFonts w:ascii="Times New Roman" w:hAnsi="Times New Roman" w:cs="Times New Roman"/>
          <w:bCs/>
          <w:sz w:val="28"/>
          <w:szCs w:val="28"/>
        </w:rPr>
        <w:t>8,6 млрд. руб. с НДС</w:t>
      </w:r>
      <w:r w:rsidRPr="008E7B63">
        <w:rPr>
          <w:rFonts w:ascii="Times New Roman" w:hAnsi="Times New Roman" w:cs="Times New Roman"/>
          <w:sz w:val="28"/>
          <w:szCs w:val="28"/>
        </w:rPr>
        <w:t>;</w:t>
      </w:r>
    </w:p>
    <w:p w:rsidR="003C23B7" w:rsidRPr="008E7B63" w:rsidRDefault="003C23B7" w:rsidP="008E7B63">
      <w:pPr>
        <w:pStyle w:val="Standard"/>
        <w:numPr>
          <w:ilvl w:val="0"/>
          <w:numId w:val="44"/>
        </w:numPr>
        <w:spacing w:line="276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8 мероприятий в сетях 110 </w:t>
      </w:r>
      <w:proofErr w:type="spellStart"/>
      <w:r w:rsidRPr="008E7B6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8E7B63">
        <w:rPr>
          <w:rFonts w:ascii="Times New Roman" w:hAnsi="Times New Roman" w:cs="Times New Roman"/>
          <w:sz w:val="28"/>
          <w:szCs w:val="28"/>
        </w:rPr>
        <w:t xml:space="preserve"> на сумму 5,3 </w:t>
      </w:r>
      <w:bookmarkStart w:id="0" w:name="undefined"/>
      <w:bookmarkEnd w:id="0"/>
      <w:r w:rsidRPr="008E7B63">
        <w:rPr>
          <w:rFonts w:ascii="Times New Roman" w:hAnsi="Times New Roman" w:cs="Times New Roman"/>
          <w:sz w:val="28"/>
          <w:szCs w:val="28"/>
        </w:rPr>
        <w:t>млрд. руб. с НДС.</w:t>
      </w:r>
    </w:p>
    <w:p w:rsidR="003C23B7" w:rsidRPr="008E7B63" w:rsidRDefault="003C23B7" w:rsidP="008E7B63">
      <w:pPr>
        <w:pStyle w:val="af7"/>
        <w:spacing w:line="276" w:lineRule="auto"/>
        <w:ind w:firstLine="709"/>
        <w:rPr>
          <w:rStyle w:val="af9"/>
        </w:rPr>
      </w:pPr>
      <w:r w:rsidRPr="008E7B63">
        <w:rPr>
          <w:rStyle w:val="af9"/>
        </w:rPr>
        <w:t>Общее финансирование Программы составит 13,9 млрд. руб., ее реализация планируется за счет средств ПАО «</w:t>
      </w:r>
      <w:proofErr w:type="spellStart"/>
      <w:r w:rsidRPr="008E7B63">
        <w:rPr>
          <w:rStyle w:val="af9"/>
        </w:rPr>
        <w:t>Россети</w:t>
      </w:r>
      <w:proofErr w:type="spellEnd"/>
      <w:r w:rsidRPr="008E7B63">
        <w:rPr>
          <w:rStyle w:val="af9"/>
        </w:rPr>
        <w:t xml:space="preserve"> Ленэнерго», также рассматривается вопрос в Правительстве Ленинградской области и Минэнерго России о </w:t>
      </w:r>
      <w:proofErr w:type="spellStart"/>
      <w:r w:rsidRPr="008E7B63">
        <w:rPr>
          <w:rStyle w:val="af9"/>
        </w:rPr>
        <w:t>софинансировании</w:t>
      </w:r>
      <w:proofErr w:type="spellEnd"/>
      <w:r w:rsidRPr="008E7B63">
        <w:rPr>
          <w:rStyle w:val="af9"/>
        </w:rPr>
        <w:t xml:space="preserve"> данной программы с 2027 года за счет средств федерального бюджета и областного бюджета Ленинградской области.</w:t>
      </w:r>
    </w:p>
    <w:p w:rsidR="003C23B7" w:rsidRPr="008E7B63" w:rsidRDefault="003C23B7" w:rsidP="008E7B63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Style w:val="af9"/>
          <w:rFonts w:ascii="Times New Roman" w:hAnsi="Times New Roman" w:cs="Times New Roman"/>
        </w:rPr>
        <w:t>Мероприятия по повышению надежности электроснабжения выполнялись и в 2025 году ТСО, что объективно уже в</w:t>
      </w:r>
      <w:r w:rsidRPr="008E7B63">
        <w:rPr>
          <w:rFonts w:ascii="Times New Roman" w:hAnsi="Times New Roman" w:cs="Times New Roman"/>
          <w:sz w:val="28"/>
          <w:szCs w:val="28"/>
        </w:rPr>
        <w:t xml:space="preserve"> январе 2026г в сетях 0,4-20 </w:t>
      </w:r>
      <w:proofErr w:type="spellStart"/>
      <w:r w:rsidRPr="008E7B6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8E7B63">
        <w:rPr>
          <w:rFonts w:ascii="Times New Roman" w:hAnsi="Times New Roman" w:cs="Times New Roman"/>
          <w:sz w:val="28"/>
          <w:szCs w:val="28"/>
        </w:rPr>
        <w:t xml:space="preserve"> количество аварийных отключений сократилось на 29% по сравнению с январем предыдущего года.</w:t>
      </w:r>
    </w:p>
    <w:p w:rsidR="000B58E7" w:rsidRPr="008E7B63" w:rsidRDefault="000B58E7" w:rsidP="008E7B63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3B7" w:rsidRPr="008E7B63" w:rsidRDefault="003C23B7" w:rsidP="008E7B63">
      <w:pPr>
        <w:pStyle w:val="af5"/>
        <w:spacing w:before="0" w:beforeAutospacing="0" w:after="0" w:afterAutospacing="0" w:line="276" w:lineRule="auto"/>
        <w:ind w:firstLine="709"/>
        <w:jc w:val="both"/>
        <w:rPr>
          <w:rFonts w:eastAsia="Times New Roman"/>
          <w:b/>
          <w:i/>
          <w:color w:val="000000"/>
          <w:sz w:val="28"/>
          <w:szCs w:val="28"/>
          <w:lang w:bidi="ru-RU"/>
        </w:rPr>
      </w:pPr>
      <w:r w:rsidRPr="008E7B63">
        <w:rPr>
          <w:rFonts w:eastAsia="Times New Roman"/>
          <w:b/>
          <w:i/>
          <w:color w:val="000000"/>
          <w:sz w:val="28"/>
          <w:szCs w:val="28"/>
          <w:lang w:bidi="ru-RU"/>
        </w:rPr>
        <w:t>Введение дифференцированных тарифов за электроэнергию</w:t>
      </w:r>
    </w:p>
    <w:p w:rsidR="003C23B7" w:rsidRPr="008E7B63" w:rsidRDefault="003C23B7" w:rsidP="008E7B6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7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 января 2025 года на территории области действуют тарифы на электроэнергию для населения и приравненных категорий, дифференцированные по объёмам потребления.</w:t>
      </w:r>
    </w:p>
    <w:p w:rsidR="003C23B7" w:rsidRPr="008E7B63" w:rsidRDefault="003C23B7" w:rsidP="008E7B6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7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снизить нагрузку на постоянных жителей региона, постановлением Правительства Ленинградской области от 29.08.2025 № 752 был утверждён порядок предоставления субсидий гарантирующим поставщикам электроэнергии из областного бюджета — в связи с установлением льготных тарифов на коммунальную услугу электроснабжения.</w:t>
      </w:r>
    </w:p>
    <w:p w:rsidR="003C23B7" w:rsidRPr="008E7B63" w:rsidRDefault="003C23B7" w:rsidP="008E7B6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7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Субсидия покрывает разницу между стоимостью по первому и второму диапазонам потребления на 75% и направлена на поддержку жителей </w:t>
      </w:r>
      <w:proofErr w:type="spellStart"/>
      <w:r w:rsidRPr="008E7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негазифицированных</w:t>
      </w:r>
      <w:proofErr w:type="spellEnd"/>
      <w:r w:rsidRPr="008E7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населённых пунктов и СНТ за пределами населенных пунктов, где электроэнергия часто используется для обогрева. В 2025 году гарантирующим поставщикам были компенсированы выпадающие доходы, данная работа продолжится в 2026 году.</w:t>
      </w:r>
    </w:p>
    <w:p w:rsidR="000B58E7" w:rsidRPr="008E7B63" w:rsidRDefault="000B58E7" w:rsidP="008E7B6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58E7" w:rsidRPr="008E7B63" w:rsidRDefault="000B58E7" w:rsidP="008E7B63">
      <w:pPr>
        <w:shd w:val="clear" w:color="auto" w:fill="FFFFFF"/>
        <w:spacing w:after="0"/>
        <w:ind w:left="-99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7B6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21669D5" wp14:editId="60E70890">
            <wp:extent cx="6479338" cy="54881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271" cy="548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8E7" w:rsidRPr="008E7B63" w:rsidRDefault="000B58E7" w:rsidP="008E7B63">
      <w:pPr>
        <w:pStyle w:val="af5"/>
        <w:spacing w:before="0" w:beforeAutospacing="0" w:after="0" w:afterAutospacing="0"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3C23B7" w:rsidRPr="008E7B63" w:rsidRDefault="003C23B7" w:rsidP="008E7B63">
      <w:pPr>
        <w:pStyle w:val="af5"/>
        <w:spacing w:before="0" w:beforeAutospacing="0" w:after="0" w:afterAutospacing="0"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E7B63">
        <w:rPr>
          <w:rFonts w:eastAsia="Calibri"/>
          <w:b/>
          <w:i/>
          <w:sz w:val="28"/>
          <w:szCs w:val="28"/>
          <w:lang w:eastAsia="en-US"/>
        </w:rPr>
        <w:t>Категорирование объектов ТЭК</w:t>
      </w:r>
    </w:p>
    <w:p w:rsidR="003C23B7" w:rsidRPr="008E7B63" w:rsidRDefault="003C23B7" w:rsidP="008E7B6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7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учётом участившихся попыток атак беспилотных аппаратов на объекты ТЭК, в 2025 году для координации деятельности субъектов ТЭК, Комитетом и правоохранительными структурами создан региональный сегмент федерального штаба по защите и обеспечению функционирования объектов ТЭК.</w:t>
      </w:r>
    </w:p>
    <w:p w:rsidR="003C23B7" w:rsidRPr="008E7B63" w:rsidRDefault="003C23B7" w:rsidP="008E7B6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7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 предприятий ТЭКа завершили мероприятия по комплексной защите с использованием пассивных и активных средств в соответствии с требованиями антитеррористической защищённости. </w:t>
      </w:r>
    </w:p>
    <w:p w:rsidR="003C23B7" w:rsidRPr="008E7B63" w:rsidRDefault="003C23B7" w:rsidP="008E7B63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B58E7" w:rsidRPr="008E7B63" w:rsidRDefault="000B58E7" w:rsidP="008E7B63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E7B63">
        <w:rPr>
          <w:rFonts w:ascii="Times New Roman" w:hAnsi="Times New Roman" w:cs="Times New Roman"/>
          <w:b/>
          <w:bCs/>
          <w:sz w:val="28"/>
          <w:szCs w:val="28"/>
          <w:u w:val="single"/>
        </w:rPr>
        <w:t>Теплоэнергетика</w:t>
      </w:r>
    </w:p>
    <w:p w:rsidR="000B58E7" w:rsidRPr="008E7B63" w:rsidRDefault="000B58E7" w:rsidP="008E7B63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E7B63" w:rsidRPr="008E7B63" w:rsidRDefault="008E7B63" w:rsidP="008E7B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При подготовке к отопительному периоду 2025-2026 годов готовность к зиме объектов теплоснабжения по всем видам собственности составила:</w:t>
      </w:r>
    </w:p>
    <w:p w:rsidR="008E7B63" w:rsidRPr="008E7B63" w:rsidRDefault="008E7B63" w:rsidP="008E7B63">
      <w:pPr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- котельные – 725 ед. (100 %);</w:t>
      </w:r>
    </w:p>
    <w:p w:rsidR="008E7B63" w:rsidRPr="008E7B63" w:rsidRDefault="008E7B63" w:rsidP="008E7B63">
      <w:pPr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lastRenderedPageBreak/>
        <w:t>- тепловые сети – 2488,667 км (100 %).</w:t>
      </w:r>
    </w:p>
    <w:p w:rsidR="008E7B63" w:rsidRPr="008E7B63" w:rsidRDefault="008E7B63" w:rsidP="008E7B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В отопительном сезоне 2025-2026 годов теплоснабжающие предприятия Ленинградской области обеспечены достаточным количеством топлива, срывов в работе организаций коммунального комплекса по причине отсутствия (недостатка) топлива или его ненадлежащего качества нет. </w:t>
      </w:r>
    </w:p>
    <w:p w:rsidR="008E7B63" w:rsidRPr="008E7B63" w:rsidRDefault="008E7B63" w:rsidP="008E7B6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Администрациями МО в полном объеме (170 поселений) в соответствии с новыми Правилами подготовки к ОЗП (приказ Минэнерго России от 13.11.2024 </w:t>
      </w:r>
      <w:r w:rsidRPr="008E7B63">
        <w:rPr>
          <w:rFonts w:ascii="Times New Roman" w:hAnsi="Times New Roman" w:cs="Times New Roman"/>
          <w:sz w:val="28"/>
          <w:szCs w:val="28"/>
        </w:rPr>
        <w:br/>
        <w:t>№ 2234):</w:t>
      </w:r>
    </w:p>
    <w:p w:rsidR="008E7B63" w:rsidRPr="008E7B63" w:rsidRDefault="008E7B63" w:rsidP="008E7B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E7B63">
        <w:rPr>
          <w:rFonts w:ascii="Times New Roman" w:hAnsi="Times New Roman" w:cs="Times New Roman"/>
          <w:sz w:val="28"/>
          <w:szCs w:val="28"/>
        </w:rPr>
        <w:t>разработаны  планы</w:t>
      </w:r>
      <w:proofErr w:type="gramEnd"/>
      <w:r w:rsidRPr="008E7B63">
        <w:rPr>
          <w:rFonts w:ascii="Times New Roman" w:hAnsi="Times New Roman" w:cs="Times New Roman"/>
          <w:sz w:val="28"/>
          <w:szCs w:val="28"/>
        </w:rPr>
        <w:t xml:space="preserve"> действий по ликвидации последствий аварийных ситуаций при теплоснабжении в муниципальном образовании и планы подготовки к отопительному периоду 2025-2026 гг.;</w:t>
      </w:r>
    </w:p>
    <w:p w:rsidR="008E7B63" w:rsidRPr="008E7B63" w:rsidRDefault="008E7B63" w:rsidP="008E7B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- созданы комиссии по оценке </w:t>
      </w:r>
      <w:r w:rsidRPr="008E7B63">
        <w:rPr>
          <w:rFonts w:ascii="Times New Roman" w:eastAsia="Calibri" w:hAnsi="Times New Roman" w:cs="Times New Roman"/>
          <w:sz w:val="28"/>
          <w:szCs w:val="28"/>
        </w:rPr>
        <w:t>обеспечения готовности к отопительному периоду:</w:t>
      </w:r>
    </w:p>
    <w:p w:rsidR="008E7B63" w:rsidRPr="008E7B63" w:rsidRDefault="008E7B63" w:rsidP="008E7B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- выполнена </w:t>
      </w:r>
      <w:r w:rsidRPr="008E7B63">
        <w:rPr>
          <w:rFonts w:ascii="Times New Roman" w:eastAsia="Calibri" w:hAnsi="Times New Roman" w:cs="Times New Roman"/>
          <w:sz w:val="28"/>
          <w:szCs w:val="28"/>
        </w:rPr>
        <w:t>актуализация схем теплоснабжения муниципальных образований Ленинградской области.</w:t>
      </w:r>
    </w:p>
    <w:p w:rsidR="008E7B63" w:rsidRPr="008E7B63" w:rsidRDefault="008E7B63" w:rsidP="008E7B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 xml:space="preserve">Паспорта готовности к отопительному периоду 2025-2026 годов получили все 170 муниципальных образований (100%). </w:t>
      </w:r>
    </w:p>
    <w:p w:rsidR="008E7B63" w:rsidRPr="008E7B63" w:rsidRDefault="008E7B63" w:rsidP="008E7B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B63">
        <w:rPr>
          <w:rFonts w:ascii="Times New Roman" w:hAnsi="Times New Roman" w:cs="Times New Roman"/>
          <w:sz w:val="28"/>
          <w:szCs w:val="28"/>
        </w:rPr>
        <w:t>В 2025 году теплоснабжающими организациями в Ленинградской области достигнут высокий уровень подготовки объектов теплоснабжения к отопительному периоду 2025-2026 годов, по результатам оценки которого во всех 170 муниципальных образованиях все теплоснабжающие организации (100%) также получили паспорта готовности.</w:t>
      </w:r>
    </w:p>
    <w:p w:rsidR="008E7B63" w:rsidRPr="008E7B63" w:rsidRDefault="008E7B63" w:rsidP="008E7B63">
      <w:pPr>
        <w:pStyle w:val="afc"/>
        <w:spacing w:line="276" w:lineRule="auto"/>
        <w:rPr>
          <w:rFonts w:ascii="Times New Roman" w:eastAsia="Calibri" w:hAnsi="Times New Roman"/>
          <w:kern w:val="0"/>
          <w:szCs w:val="28"/>
          <w:lang w:val="ru-RU" w:eastAsia="en-US"/>
        </w:rPr>
      </w:pPr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В целях системного повышения надежности объектов теплоснабжения на территории Ленинградской области из областного бюджета в 2025 году выделены субсидии местным бюджетам муниципальных образований в размере 251 млн рублей на проведение мероприятий по капитальному ремонту (ремонтная программа «ЗИМА»).</w:t>
      </w:r>
      <w:r>
        <w:rPr>
          <w:rFonts w:ascii="Times New Roman" w:eastAsia="Calibri" w:hAnsi="Times New Roman"/>
          <w:kern w:val="0"/>
          <w:szCs w:val="28"/>
          <w:lang w:val="ru-RU" w:eastAsia="en-US"/>
        </w:rPr>
        <w:t xml:space="preserve"> </w:t>
      </w:r>
      <w:r w:rsidRPr="008E7B63">
        <w:rPr>
          <w:rFonts w:ascii="Times New Roman" w:eastAsia="Calibri" w:hAnsi="Times New Roman"/>
          <w:szCs w:val="28"/>
        </w:rPr>
        <w:t>Всего в 2025 году Субсидии предоставлены 10 МО для выполнения мероприятий на 21 объекте теплоснабжения, в том числе по ремонту 24 км тепловых сетей и замене 4 ед. оборудования котельных.</w:t>
      </w:r>
    </w:p>
    <w:p w:rsidR="008E7B63" w:rsidRPr="008E7B63" w:rsidRDefault="008E7B63" w:rsidP="008E7B63">
      <w:pPr>
        <w:pStyle w:val="afc"/>
        <w:spacing w:line="276" w:lineRule="auto"/>
        <w:rPr>
          <w:rFonts w:ascii="Times New Roman" w:eastAsia="Calibri" w:hAnsi="Times New Roman"/>
          <w:kern w:val="0"/>
          <w:szCs w:val="28"/>
          <w:lang w:val="ru-RU" w:eastAsia="en-US"/>
        </w:rPr>
      </w:pPr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 xml:space="preserve">В случае выявления администрациями муниципальных образований Ленинградской области неотложных работ на объектах теплоэнергетики из резервного фонда Ленинградской области выделяются дополнительные бюджетные ассигнования. </w:t>
      </w:r>
    </w:p>
    <w:p w:rsidR="008E7B63" w:rsidRPr="008E7B63" w:rsidRDefault="008E7B63" w:rsidP="008E7B63">
      <w:pPr>
        <w:pStyle w:val="afc"/>
        <w:spacing w:line="276" w:lineRule="auto"/>
        <w:rPr>
          <w:rFonts w:ascii="Times New Roman" w:eastAsia="Calibri" w:hAnsi="Times New Roman"/>
          <w:kern w:val="0"/>
          <w:szCs w:val="28"/>
          <w:lang w:val="ru-RU" w:eastAsia="en-US"/>
        </w:rPr>
      </w:pPr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 xml:space="preserve">На реализацию данных мероприятия в 2025 году из резервного фонда Ленинградской области бюджетам муниципальных образований планируется предоставление межбюджетных трансфертов в размере 171 млн рублей. Реализация </w:t>
      </w:r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lastRenderedPageBreak/>
        <w:t>данных мероприятий позволит обеспечить надежное теплоснабжение в ходе прохождения отопительного сезона 2025-2026 годов.</w:t>
      </w:r>
    </w:p>
    <w:p w:rsidR="008E7B63" w:rsidRPr="008E7B63" w:rsidRDefault="008E7B63" w:rsidP="008E7B63">
      <w:pPr>
        <w:pStyle w:val="afc"/>
        <w:spacing w:line="276" w:lineRule="auto"/>
        <w:rPr>
          <w:rFonts w:ascii="Times New Roman" w:eastAsia="Calibri" w:hAnsi="Times New Roman"/>
          <w:kern w:val="0"/>
          <w:szCs w:val="28"/>
          <w:lang w:val="ru-RU" w:eastAsia="en-US"/>
        </w:rPr>
      </w:pPr>
    </w:p>
    <w:p w:rsidR="008E7B63" w:rsidRPr="008E7B63" w:rsidRDefault="008E7B63" w:rsidP="008E7B63">
      <w:pPr>
        <w:pStyle w:val="afc"/>
        <w:spacing w:line="276" w:lineRule="auto"/>
        <w:rPr>
          <w:rFonts w:ascii="Times New Roman" w:eastAsia="Calibri" w:hAnsi="Times New Roman"/>
          <w:kern w:val="0"/>
          <w:szCs w:val="28"/>
          <w:lang w:val="ru-RU" w:eastAsia="en-US"/>
        </w:rPr>
      </w:pPr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В 2025 году из областного бюджета Ленинградской области бюджетам муниципальных образований комитетом представлена субсидия на капитальное строительство (реконструкцию) объектов теплоэнергетики, включая проектно-изыскательские работы, в размере 975 млн. рублей на реализацию в период с 2025 по 2026 годы мероприятий по реконструкции 1 и строительству 5 газовых котельных на территориях 5 муниципальных образований и выполнению проектно-изыскательских работ c прохождением государственных экспертиз в отношении 12 новых газовых котельных на территориях 8 муниципальных образовани</w:t>
      </w:r>
      <w:r>
        <w:rPr>
          <w:rFonts w:ascii="Times New Roman" w:eastAsia="Calibri" w:hAnsi="Times New Roman"/>
          <w:kern w:val="0"/>
          <w:szCs w:val="28"/>
          <w:lang w:val="ru-RU" w:eastAsia="en-US"/>
        </w:rPr>
        <w:t>й</w:t>
      </w:r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.  Дополнительно в рамках предоставленной субсидии также планируется частичная реконструкция сетей теплоснабжения 4 муниципальных образований.</w:t>
      </w:r>
    </w:p>
    <w:p w:rsidR="008E7B63" w:rsidRDefault="008E7B63" w:rsidP="008E7B63">
      <w:pPr>
        <w:pStyle w:val="afc"/>
        <w:spacing w:line="276" w:lineRule="auto"/>
        <w:rPr>
          <w:rFonts w:ascii="Times New Roman" w:eastAsia="Calibri" w:hAnsi="Times New Roman"/>
          <w:kern w:val="0"/>
          <w:szCs w:val="28"/>
          <w:lang w:val="ru-RU" w:eastAsia="en-US"/>
        </w:rPr>
      </w:pPr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 xml:space="preserve">Кроме того, в 2025 году заключено 2 концессионных соглашения в отношении объектов теплоснабжения </w:t>
      </w:r>
      <w:proofErr w:type="spellStart"/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Громовского</w:t>
      </w:r>
      <w:proofErr w:type="spellEnd"/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 xml:space="preserve"> и </w:t>
      </w:r>
      <w:proofErr w:type="spellStart"/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Севастьяновского</w:t>
      </w:r>
      <w:proofErr w:type="spellEnd"/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 xml:space="preserve"> сельских поселений Приозерского муниципального района Ленинградской области, , в рамках которых в период с 2026 по 2027 годы будет построено 3 новых газовых котельных, расположенных в пос. </w:t>
      </w:r>
      <w:proofErr w:type="spellStart"/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Громово</w:t>
      </w:r>
      <w:proofErr w:type="spellEnd"/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 xml:space="preserve">, пос. ст. </w:t>
      </w:r>
      <w:proofErr w:type="spellStart"/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Громово</w:t>
      </w:r>
      <w:proofErr w:type="spellEnd"/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 xml:space="preserve"> </w:t>
      </w:r>
      <w:proofErr w:type="spellStart"/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Громовского</w:t>
      </w:r>
      <w:proofErr w:type="spellEnd"/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 xml:space="preserve"> сельского поселения и пос. </w:t>
      </w:r>
      <w:proofErr w:type="spellStart"/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Севастьяново</w:t>
      </w:r>
      <w:proofErr w:type="spellEnd"/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 xml:space="preserve"> </w:t>
      </w:r>
      <w:proofErr w:type="spellStart"/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Севастьяновского</w:t>
      </w:r>
      <w:proofErr w:type="spellEnd"/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 xml:space="preserve"> сельского поселения Приозерского муниципального района Ленинградской области, а также, в срок до 2039 года выполнена реконструкция тепловых сетей поселений.</w:t>
      </w:r>
    </w:p>
    <w:p w:rsidR="008E7B63" w:rsidRPr="008E7B63" w:rsidRDefault="008E7B63" w:rsidP="008E7B63">
      <w:pPr>
        <w:pStyle w:val="afc"/>
        <w:spacing w:line="276" w:lineRule="auto"/>
        <w:rPr>
          <w:rFonts w:ascii="Times New Roman" w:eastAsia="Calibri" w:hAnsi="Times New Roman"/>
          <w:kern w:val="0"/>
          <w:szCs w:val="28"/>
          <w:lang w:val="ru-RU" w:eastAsia="en-US"/>
        </w:rPr>
      </w:pPr>
    </w:p>
    <w:p w:rsidR="008E7B63" w:rsidRPr="008E7B63" w:rsidRDefault="008E7B63" w:rsidP="008E7B63">
      <w:pPr>
        <w:pStyle w:val="afc"/>
        <w:spacing w:line="276" w:lineRule="auto"/>
        <w:rPr>
          <w:rFonts w:ascii="Times New Roman" w:eastAsia="Calibri" w:hAnsi="Times New Roman"/>
          <w:kern w:val="0"/>
          <w:szCs w:val="28"/>
          <w:lang w:val="ru-RU" w:eastAsia="en-US"/>
        </w:rPr>
      </w:pPr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В 4 квартале 2025 года выполнена работа по разработке Программы развития газоснабжения и газификации Ленинградской области на период 2026-2030 годов, в соответствии с которой, на сжигание природного газа на территории субъекта запланированы мероприятий в отношении 81 котельной.</w:t>
      </w:r>
    </w:p>
    <w:p w:rsidR="008E7B63" w:rsidRPr="008E7B63" w:rsidRDefault="008E7B63" w:rsidP="008E7B63">
      <w:pPr>
        <w:pStyle w:val="afc"/>
        <w:spacing w:line="276" w:lineRule="auto"/>
        <w:rPr>
          <w:rFonts w:ascii="Times New Roman" w:eastAsia="Calibri" w:hAnsi="Times New Roman"/>
          <w:kern w:val="0"/>
          <w:szCs w:val="28"/>
          <w:lang w:val="ru-RU" w:eastAsia="en-US"/>
        </w:rPr>
      </w:pPr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График перевода котельных по годам:</w:t>
      </w:r>
    </w:p>
    <w:p w:rsidR="008E7B63" w:rsidRPr="008E7B63" w:rsidRDefault="008E7B63" w:rsidP="008E7B63">
      <w:pPr>
        <w:pStyle w:val="afc"/>
        <w:spacing w:line="276" w:lineRule="auto"/>
        <w:rPr>
          <w:rFonts w:ascii="Times New Roman" w:eastAsia="Calibri" w:hAnsi="Times New Roman"/>
          <w:kern w:val="0"/>
          <w:szCs w:val="28"/>
          <w:lang w:val="ru-RU" w:eastAsia="en-US"/>
        </w:rPr>
      </w:pPr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в 2026 – 11 котельных;</w:t>
      </w:r>
    </w:p>
    <w:p w:rsidR="008E7B63" w:rsidRPr="008E7B63" w:rsidRDefault="008E7B63" w:rsidP="008E7B63">
      <w:pPr>
        <w:pStyle w:val="afc"/>
        <w:spacing w:line="276" w:lineRule="auto"/>
        <w:rPr>
          <w:rFonts w:ascii="Times New Roman" w:eastAsia="Calibri" w:hAnsi="Times New Roman"/>
          <w:kern w:val="0"/>
          <w:szCs w:val="28"/>
          <w:lang w:val="ru-RU" w:eastAsia="en-US"/>
        </w:rPr>
      </w:pPr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в 2027 – 15 котельных;</w:t>
      </w:r>
    </w:p>
    <w:p w:rsidR="008E7B63" w:rsidRPr="008E7B63" w:rsidRDefault="008E7B63" w:rsidP="008E7B63">
      <w:pPr>
        <w:pStyle w:val="afc"/>
        <w:spacing w:line="276" w:lineRule="auto"/>
        <w:rPr>
          <w:rFonts w:ascii="Times New Roman" w:eastAsia="Calibri" w:hAnsi="Times New Roman"/>
          <w:kern w:val="0"/>
          <w:szCs w:val="28"/>
          <w:lang w:val="ru-RU" w:eastAsia="en-US"/>
        </w:rPr>
      </w:pPr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в 2028 – 21 котельных;</w:t>
      </w:r>
    </w:p>
    <w:p w:rsidR="008E7B63" w:rsidRPr="008E7B63" w:rsidRDefault="008E7B63" w:rsidP="008E7B63">
      <w:pPr>
        <w:pStyle w:val="afc"/>
        <w:spacing w:line="276" w:lineRule="auto"/>
        <w:rPr>
          <w:rFonts w:ascii="Times New Roman" w:eastAsia="Calibri" w:hAnsi="Times New Roman"/>
          <w:kern w:val="0"/>
          <w:szCs w:val="28"/>
          <w:lang w:val="ru-RU" w:eastAsia="en-US"/>
        </w:rPr>
      </w:pPr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в 2029 – 16 котельных;</w:t>
      </w:r>
    </w:p>
    <w:p w:rsidR="008E7B63" w:rsidRPr="008E7B63" w:rsidRDefault="008E7B63" w:rsidP="008E7B63">
      <w:pPr>
        <w:pStyle w:val="afc"/>
        <w:spacing w:line="276" w:lineRule="auto"/>
        <w:rPr>
          <w:rFonts w:ascii="Times New Roman" w:eastAsia="Calibri" w:hAnsi="Times New Roman"/>
          <w:kern w:val="0"/>
          <w:szCs w:val="28"/>
          <w:lang w:val="ru-RU" w:eastAsia="en-US"/>
        </w:rPr>
      </w:pPr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в 2030 – 0 котельных;</w:t>
      </w:r>
    </w:p>
    <w:p w:rsidR="008E7B63" w:rsidRPr="008E7B63" w:rsidRDefault="008E7B63" w:rsidP="008E7B63">
      <w:pPr>
        <w:pStyle w:val="afc"/>
        <w:spacing w:line="276" w:lineRule="auto"/>
        <w:rPr>
          <w:rFonts w:ascii="Times New Roman" w:eastAsia="Calibri" w:hAnsi="Times New Roman"/>
          <w:kern w:val="0"/>
          <w:szCs w:val="28"/>
          <w:lang w:val="ru-RU" w:eastAsia="en-US"/>
        </w:rPr>
      </w:pPr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в 2031 – 2 котельных;</w:t>
      </w:r>
    </w:p>
    <w:p w:rsidR="008E7B63" w:rsidRPr="008E7B63" w:rsidRDefault="008E7B63" w:rsidP="008E7B63">
      <w:pPr>
        <w:pStyle w:val="afc"/>
        <w:spacing w:line="276" w:lineRule="auto"/>
        <w:rPr>
          <w:rFonts w:ascii="Times New Roman" w:eastAsia="Calibri" w:hAnsi="Times New Roman"/>
          <w:kern w:val="0"/>
          <w:szCs w:val="28"/>
          <w:lang w:val="ru-RU" w:eastAsia="en-US"/>
        </w:rPr>
      </w:pPr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в 2032 – 12 котельных;</w:t>
      </w:r>
    </w:p>
    <w:p w:rsidR="008E7B63" w:rsidRDefault="008E7B63" w:rsidP="008E7B63">
      <w:pPr>
        <w:pStyle w:val="afc"/>
        <w:spacing w:line="276" w:lineRule="auto"/>
        <w:rPr>
          <w:rFonts w:ascii="Times New Roman" w:eastAsia="Calibri" w:hAnsi="Times New Roman"/>
          <w:kern w:val="0"/>
          <w:szCs w:val="28"/>
          <w:lang w:val="ru-RU" w:eastAsia="en-US"/>
        </w:rPr>
      </w:pPr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в 2033 – 4 котельных.</w:t>
      </w:r>
    </w:p>
    <w:p w:rsidR="008E7B63" w:rsidRPr="008E7B63" w:rsidRDefault="008E7B63" w:rsidP="008E7B63">
      <w:pPr>
        <w:pStyle w:val="afc"/>
        <w:spacing w:line="276" w:lineRule="auto"/>
        <w:rPr>
          <w:rFonts w:ascii="Times New Roman" w:eastAsia="Calibri" w:hAnsi="Times New Roman"/>
          <w:kern w:val="0"/>
          <w:szCs w:val="28"/>
          <w:lang w:val="ru-RU" w:eastAsia="en-US"/>
        </w:rPr>
      </w:pPr>
    </w:p>
    <w:p w:rsidR="000B58E7" w:rsidRPr="008E7B63" w:rsidRDefault="008E7B63" w:rsidP="008E7B63">
      <w:pPr>
        <w:pStyle w:val="afc"/>
        <w:spacing w:line="276" w:lineRule="auto"/>
        <w:rPr>
          <w:rFonts w:ascii="Times New Roman" w:hAnsi="Times New Roman"/>
          <w:i/>
          <w:szCs w:val="28"/>
          <w:u w:val="single"/>
        </w:rPr>
      </w:pPr>
      <w:r w:rsidRPr="008E7B63">
        <w:rPr>
          <w:rFonts w:ascii="Times New Roman" w:eastAsia="Calibri" w:hAnsi="Times New Roman"/>
          <w:kern w:val="0"/>
          <w:szCs w:val="28"/>
          <w:lang w:val="ru-RU" w:eastAsia="en-US"/>
        </w:rPr>
        <w:t>В 2025 году число инцидентов на объектах теплоснабжения уменьшилось на 32% по сравнению с 2024 годом. В 2025 году 285 инцидентов, в 2024 году 415 единиц.</w:t>
      </w:r>
    </w:p>
    <w:sectPr w:rsidR="000B58E7" w:rsidRPr="008E7B63" w:rsidSect="00C005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571A" w:rsidRDefault="00D4571A" w:rsidP="00B61387">
      <w:pPr>
        <w:spacing w:after="0" w:line="240" w:lineRule="auto"/>
      </w:pPr>
      <w:r>
        <w:separator/>
      </w:r>
    </w:p>
  </w:endnote>
  <w:endnote w:type="continuationSeparator" w:id="0">
    <w:p w:rsidR="00D4571A" w:rsidRDefault="00D4571A" w:rsidP="00B6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PT Astra Serif">
    <w:altName w:val="Arial"/>
    <w:panose1 w:val="020B0604020202020204"/>
    <w:charset w:val="01"/>
    <w:family w:val="roman"/>
    <w:pitch w:val="default"/>
  </w:font>
  <w:font w:name="Source Han Sans CN Regular">
    <w:panose1 w:val="020B0604020202020204"/>
    <w:charset w:val="01"/>
    <w:family w:val="auto"/>
    <w:pitch w:val="variable"/>
  </w:font>
  <w:font w:name="YMWAA+F5">
    <w:panose1 w:val="020B0604020202020204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571A" w:rsidRDefault="00D4571A" w:rsidP="00B61387">
      <w:pPr>
        <w:spacing w:after="0" w:line="240" w:lineRule="auto"/>
      </w:pPr>
      <w:r>
        <w:separator/>
      </w:r>
    </w:p>
  </w:footnote>
  <w:footnote w:type="continuationSeparator" w:id="0">
    <w:p w:rsidR="00D4571A" w:rsidRDefault="00D4571A" w:rsidP="00B61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C2E"/>
    <w:multiLevelType w:val="hybridMultilevel"/>
    <w:tmpl w:val="93EAEA54"/>
    <w:lvl w:ilvl="0" w:tplc="FCF84F0C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EE565E"/>
    <w:multiLevelType w:val="hybridMultilevel"/>
    <w:tmpl w:val="37C00DE6"/>
    <w:lvl w:ilvl="0" w:tplc="977036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620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A60E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BADD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D65A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F4C8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8735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AB0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8E06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D0F49"/>
    <w:multiLevelType w:val="hybridMultilevel"/>
    <w:tmpl w:val="14905DF8"/>
    <w:lvl w:ilvl="0" w:tplc="65BE8B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CAEF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D26B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54F8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252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CEEB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0300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62DDA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4CF6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C2BC8"/>
    <w:multiLevelType w:val="hybridMultilevel"/>
    <w:tmpl w:val="986A9DBC"/>
    <w:lvl w:ilvl="0" w:tplc="A182A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C01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CF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7A9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80F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0AC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EAE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07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DA1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6377B"/>
    <w:multiLevelType w:val="hybridMultilevel"/>
    <w:tmpl w:val="587A9114"/>
    <w:lvl w:ilvl="0" w:tplc="30D0EE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00D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A6DE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CCAE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EA08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654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C3B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64E6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0CDE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1B36"/>
    <w:multiLevelType w:val="hybridMultilevel"/>
    <w:tmpl w:val="3CFE4A66"/>
    <w:lvl w:ilvl="0" w:tplc="5694EC20">
      <w:start w:val="1"/>
      <w:numFmt w:val="bullet"/>
      <w:suff w:val="space"/>
      <w:lvlText w:val=""/>
      <w:lvlJc w:val="left"/>
      <w:pPr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F714FA"/>
    <w:multiLevelType w:val="hybridMultilevel"/>
    <w:tmpl w:val="FB9C472C"/>
    <w:lvl w:ilvl="0" w:tplc="D0D65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A66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14A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508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D80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967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D61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685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FC8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9E4492"/>
    <w:multiLevelType w:val="hybridMultilevel"/>
    <w:tmpl w:val="C99CFAF0"/>
    <w:lvl w:ilvl="0" w:tplc="8638B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66D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D69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5E8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022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825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2AE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606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47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CE36990"/>
    <w:multiLevelType w:val="hybridMultilevel"/>
    <w:tmpl w:val="2310833A"/>
    <w:lvl w:ilvl="0" w:tplc="EABE2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C42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BE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161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87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6A5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A4E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78D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2A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D127289"/>
    <w:multiLevelType w:val="hybridMultilevel"/>
    <w:tmpl w:val="66CADE64"/>
    <w:lvl w:ilvl="0" w:tplc="5694EC20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6E72C05"/>
    <w:multiLevelType w:val="hybridMultilevel"/>
    <w:tmpl w:val="CE0C4756"/>
    <w:lvl w:ilvl="0" w:tplc="3CB8C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301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262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708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8A2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A09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46E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F2C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BC3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CF56361"/>
    <w:multiLevelType w:val="hybridMultilevel"/>
    <w:tmpl w:val="7E3E703A"/>
    <w:lvl w:ilvl="0" w:tplc="BD4A5C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9697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EABC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00D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6014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443E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4D1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C4C6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A02B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01DAE"/>
    <w:multiLevelType w:val="hybridMultilevel"/>
    <w:tmpl w:val="8194A5F8"/>
    <w:lvl w:ilvl="0" w:tplc="A85654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5813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90F7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ACD5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18D4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DCB0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A03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6C2B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2498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5546A"/>
    <w:multiLevelType w:val="hybridMultilevel"/>
    <w:tmpl w:val="773CA0FC"/>
    <w:lvl w:ilvl="0" w:tplc="D9589EC0">
      <w:start w:val="1"/>
      <w:numFmt w:val="bullet"/>
      <w:suff w:val="space"/>
      <w:lvlText w:val=""/>
      <w:lvlJc w:val="left"/>
      <w:pPr>
        <w:ind w:left="70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AFA40D6"/>
    <w:multiLevelType w:val="hybridMultilevel"/>
    <w:tmpl w:val="4920C7CE"/>
    <w:lvl w:ilvl="0" w:tplc="E550E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B4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E66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CAC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763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8A4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FED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AAE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2EE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FD4644A"/>
    <w:multiLevelType w:val="hybridMultilevel"/>
    <w:tmpl w:val="DF16EA5C"/>
    <w:lvl w:ilvl="0" w:tplc="3190DD3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1CB6D5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9243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68AA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78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8D1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04CF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3A23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6AF8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A032C"/>
    <w:multiLevelType w:val="hybridMultilevel"/>
    <w:tmpl w:val="AD8E9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752B92"/>
    <w:multiLevelType w:val="hybridMultilevel"/>
    <w:tmpl w:val="56F8D774"/>
    <w:lvl w:ilvl="0" w:tplc="FBEA0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9E2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64E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AE4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303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102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304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C68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622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7141CC4"/>
    <w:multiLevelType w:val="hybridMultilevel"/>
    <w:tmpl w:val="F2A8B6AA"/>
    <w:lvl w:ilvl="0" w:tplc="B5DADD0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15C7E63"/>
    <w:multiLevelType w:val="hybridMultilevel"/>
    <w:tmpl w:val="EC5C30A8"/>
    <w:lvl w:ilvl="0" w:tplc="FA24F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C6D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961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A63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D0A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B69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606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8A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3AD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1F61687"/>
    <w:multiLevelType w:val="hybridMultilevel"/>
    <w:tmpl w:val="F7A296E2"/>
    <w:lvl w:ilvl="0" w:tplc="0B7CF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8D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BA5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C4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A2D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4F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C04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42F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2A4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33F6AD6"/>
    <w:multiLevelType w:val="hybridMultilevel"/>
    <w:tmpl w:val="DA2ECE9C"/>
    <w:lvl w:ilvl="0" w:tplc="E15E9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961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90C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82F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EC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DA6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D07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B69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8A2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6331DAB"/>
    <w:multiLevelType w:val="hybridMultilevel"/>
    <w:tmpl w:val="BFB62764"/>
    <w:lvl w:ilvl="0" w:tplc="D9589EC0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8B2F0E"/>
    <w:multiLevelType w:val="hybridMultilevel"/>
    <w:tmpl w:val="BA8053DC"/>
    <w:lvl w:ilvl="0" w:tplc="A412D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7441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FEDB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853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0EFB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1842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6A7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BE4C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2C8D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44AAD"/>
    <w:multiLevelType w:val="hybridMultilevel"/>
    <w:tmpl w:val="BA68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A68E6"/>
    <w:multiLevelType w:val="hybridMultilevel"/>
    <w:tmpl w:val="0DE8B82E"/>
    <w:lvl w:ilvl="0" w:tplc="383E28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1821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6445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87F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D883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E9C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235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727A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81A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F1663"/>
    <w:multiLevelType w:val="hybridMultilevel"/>
    <w:tmpl w:val="EC24C1E0"/>
    <w:lvl w:ilvl="0" w:tplc="2C984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6E1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748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247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949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6E1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00A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F43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F89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DD02E82"/>
    <w:multiLevelType w:val="hybridMultilevel"/>
    <w:tmpl w:val="C41AA4CA"/>
    <w:lvl w:ilvl="0" w:tplc="825A2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FC5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B6F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08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5C4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DA1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2A9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B62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32C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DD62E81"/>
    <w:multiLevelType w:val="hybridMultilevel"/>
    <w:tmpl w:val="68AC21B6"/>
    <w:lvl w:ilvl="0" w:tplc="C7546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FCF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0C6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FC2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C1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560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FA0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BA4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641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0C37323"/>
    <w:multiLevelType w:val="hybridMultilevel"/>
    <w:tmpl w:val="53FA150E"/>
    <w:lvl w:ilvl="0" w:tplc="05F60BFE">
      <w:start w:val="1"/>
      <w:numFmt w:val="bullet"/>
      <w:suff w:val="space"/>
      <w:lvlText w:val=""/>
      <w:lvlJc w:val="left"/>
      <w:pPr>
        <w:ind w:left="1" w:firstLine="709"/>
      </w:pPr>
      <w:rPr>
        <w:rFonts w:ascii="Wingdings" w:hAnsi="Wingdings" w:hint="default"/>
      </w:rPr>
    </w:lvl>
    <w:lvl w:ilvl="1" w:tplc="855C8FA6" w:tentative="1">
      <w:start w:val="1"/>
      <w:numFmt w:val="bullet"/>
      <w:lvlText w:val="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374CE45C" w:tentative="1">
      <w:start w:val="1"/>
      <w:numFmt w:val="bullet"/>
      <w:lvlText w:val="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42BA5008" w:tentative="1">
      <w:start w:val="1"/>
      <w:numFmt w:val="bullet"/>
      <w:lvlText w:val=""/>
      <w:lvlJc w:val="left"/>
      <w:pPr>
        <w:tabs>
          <w:tab w:val="num" w:pos="2881"/>
        </w:tabs>
        <w:ind w:left="2881" w:hanging="360"/>
      </w:pPr>
      <w:rPr>
        <w:rFonts w:ascii="Wingdings" w:hAnsi="Wingdings" w:hint="default"/>
      </w:rPr>
    </w:lvl>
    <w:lvl w:ilvl="4" w:tplc="D6CC0CBC" w:tentative="1">
      <w:start w:val="1"/>
      <w:numFmt w:val="bullet"/>
      <w:lvlText w:val=""/>
      <w:lvlJc w:val="left"/>
      <w:pPr>
        <w:tabs>
          <w:tab w:val="num" w:pos="3601"/>
        </w:tabs>
        <w:ind w:left="3601" w:hanging="360"/>
      </w:pPr>
      <w:rPr>
        <w:rFonts w:ascii="Wingdings" w:hAnsi="Wingdings" w:hint="default"/>
      </w:rPr>
    </w:lvl>
    <w:lvl w:ilvl="5" w:tplc="EF54071C" w:tentative="1">
      <w:start w:val="1"/>
      <w:numFmt w:val="bullet"/>
      <w:lvlText w:val="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234EA8BE" w:tentative="1">
      <w:start w:val="1"/>
      <w:numFmt w:val="bullet"/>
      <w:lvlText w:val=""/>
      <w:lvlJc w:val="left"/>
      <w:pPr>
        <w:tabs>
          <w:tab w:val="num" w:pos="5041"/>
        </w:tabs>
        <w:ind w:left="5041" w:hanging="360"/>
      </w:pPr>
      <w:rPr>
        <w:rFonts w:ascii="Wingdings" w:hAnsi="Wingdings" w:hint="default"/>
      </w:rPr>
    </w:lvl>
    <w:lvl w:ilvl="7" w:tplc="FF2E1254" w:tentative="1">
      <w:start w:val="1"/>
      <w:numFmt w:val="bullet"/>
      <w:lvlText w:val=""/>
      <w:lvlJc w:val="left"/>
      <w:pPr>
        <w:tabs>
          <w:tab w:val="num" w:pos="5761"/>
        </w:tabs>
        <w:ind w:left="5761" w:hanging="360"/>
      </w:pPr>
      <w:rPr>
        <w:rFonts w:ascii="Wingdings" w:hAnsi="Wingdings" w:hint="default"/>
      </w:rPr>
    </w:lvl>
    <w:lvl w:ilvl="8" w:tplc="852A288A" w:tentative="1">
      <w:start w:val="1"/>
      <w:numFmt w:val="bullet"/>
      <w:lvlText w:val="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0" w15:restartNumberingAfterBreak="0">
    <w:nsid w:val="65617FA6"/>
    <w:multiLevelType w:val="hybridMultilevel"/>
    <w:tmpl w:val="C46CE568"/>
    <w:lvl w:ilvl="0" w:tplc="1D70955E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6133AD8"/>
    <w:multiLevelType w:val="hybridMultilevel"/>
    <w:tmpl w:val="6E88BD5C"/>
    <w:lvl w:ilvl="0" w:tplc="2468F1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D6EB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9881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ACDC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56AB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B88D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04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D849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F21F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F45AE"/>
    <w:multiLevelType w:val="hybridMultilevel"/>
    <w:tmpl w:val="285EECE4"/>
    <w:lvl w:ilvl="0" w:tplc="BAE0DAEA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74E7578"/>
    <w:multiLevelType w:val="hybridMultilevel"/>
    <w:tmpl w:val="941675CE"/>
    <w:lvl w:ilvl="0" w:tplc="F5B021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C680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280B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E97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987B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297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B44D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8466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E0BE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63953"/>
    <w:multiLevelType w:val="hybridMultilevel"/>
    <w:tmpl w:val="B5DAF06E"/>
    <w:lvl w:ilvl="0" w:tplc="322C15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BA1690"/>
    <w:multiLevelType w:val="hybridMultilevel"/>
    <w:tmpl w:val="853256FC"/>
    <w:lvl w:ilvl="0" w:tplc="7242A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FC8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3A9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009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82B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01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1CE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2AF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70A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F1411B1"/>
    <w:multiLevelType w:val="hybridMultilevel"/>
    <w:tmpl w:val="AE8819BC"/>
    <w:lvl w:ilvl="0" w:tplc="BE7E5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928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83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E6B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307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C6E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3C8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481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207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5D669F7"/>
    <w:multiLevelType w:val="hybridMultilevel"/>
    <w:tmpl w:val="0106A2AA"/>
    <w:lvl w:ilvl="0" w:tplc="CD92F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D8B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4C8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885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2E2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20C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240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4CA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E4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6560AAE"/>
    <w:multiLevelType w:val="hybridMultilevel"/>
    <w:tmpl w:val="B422FD72"/>
    <w:lvl w:ilvl="0" w:tplc="8EDAB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142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1A4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CAC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621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FAD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023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AA1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D61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8C73984"/>
    <w:multiLevelType w:val="hybridMultilevel"/>
    <w:tmpl w:val="6660102E"/>
    <w:lvl w:ilvl="0" w:tplc="1D70955E">
      <w:start w:val="1"/>
      <w:numFmt w:val="bullet"/>
      <w:suff w:val="space"/>
      <w:lvlText w:val=""/>
      <w:lvlJc w:val="left"/>
      <w:pPr>
        <w:ind w:left="70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ABF4E69"/>
    <w:multiLevelType w:val="hybridMultilevel"/>
    <w:tmpl w:val="EE1EBE98"/>
    <w:lvl w:ilvl="0" w:tplc="F6FE344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BEE3196"/>
    <w:multiLevelType w:val="hybridMultilevel"/>
    <w:tmpl w:val="1C043C76"/>
    <w:lvl w:ilvl="0" w:tplc="FDE4DE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D049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8E33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FE8D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BC46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92F8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0202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0095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B4CE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C3004"/>
    <w:multiLevelType w:val="hybridMultilevel"/>
    <w:tmpl w:val="71542B5C"/>
    <w:lvl w:ilvl="0" w:tplc="E47E6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741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B01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9A5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6A5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680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DA4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32C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082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0058821">
    <w:abstractNumId w:val="24"/>
  </w:num>
  <w:num w:numId="2" w16cid:durableId="1857424928">
    <w:abstractNumId w:val="40"/>
  </w:num>
  <w:num w:numId="3" w16cid:durableId="1370842607">
    <w:abstractNumId w:val="0"/>
  </w:num>
  <w:num w:numId="4" w16cid:durableId="2143184396">
    <w:abstractNumId w:val="20"/>
  </w:num>
  <w:num w:numId="5" w16cid:durableId="1223717729">
    <w:abstractNumId w:val="29"/>
  </w:num>
  <w:num w:numId="6" w16cid:durableId="1698969576">
    <w:abstractNumId w:val="1"/>
  </w:num>
  <w:num w:numId="7" w16cid:durableId="1222332022">
    <w:abstractNumId w:val="23"/>
  </w:num>
  <w:num w:numId="8" w16cid:durableId="1395547119">
    <w:abstractNumId w:val="25"/>
  </w:num>
  <w:num w:numId="9" w16cid:durableId="1991277926">
    <w:abstractNumId w:val="33"/>
  </w:num>
  <w:num w:numId="10" w16cid:durableId="618800777">
    <w:abstractNumId w:val="2"/>
  </w:num>
  <w:num w:numId="11" w16cid:durableId="1449857533">
    <w:abstractNumId w:val="31"/>
  </w:num>
  <w:num w:numId="12" w16cid:durableId="2007400254">
    <w:abstractNumId w:val="15"/>
  </w:num>
  <w:num w:numId="13" w16cid:durableId="1382099571">
    <w:abstractNumId w:val="11"/>
  </w:num>
  <w:num w:numId="14" w16cid:durableId="1185285128">
    <w:abstractNumId w:val="41"/>
  </w:num>
  <w:num w:numId="15" w16cid:durableId="1554804988">
    <w:abstractNumId w:val="12"/>
  </w:num>
  <w:num w:numId="16" w16cid:durableId="231090401">
    <w:abstractNumId w:val="4"/>
  </w:num>
  <w:num w:numId="17" w16cid:durableId="1613633059">
    <w:abstractNumId w:val="35"/>
  </w:num>
  <w:num w:numId="18" w16cid:durableId="1458599357">
    <w:abstractNumId w:val="37"/>
  </w:num>
  <w:num w:numId="19" w16cid:durableId="944732017">
    <w:abstractNumId w:val="38"/>
  </w:num>
  <w:num w:numId="20" w16cid:durableId="304550225">
    <w:abstractNumId w:val="36"/>
  </w:num>
  <w:num w:numId="21" w16cid:durableId="1731683870">
    <w:abstractNumId w:val="3"/>
  </w:num>
  <w:num w:numId="22" w16cid:durableId="1356883072">
    <w:abstractNumId w:val="14"/>
  </w:num>
  <w:num w:numId="23" w16cid:durableId="727846793">
    <w:abstractNumId w:val="42"/>
  </w:num>
  <w:num w:numId="24" w16cid:durableId="169613061">
    <w:abstractNumId w:val="27"/>
  </w:num>
  <w:num w:numId="25" w16cid:durableId="1310865217">
    <w:abstractNumId w:val="21"/>
  </w:num>
  <w:num w:numId="26" w16cid:durableId="1327056490">
    <w:abstractNumId w:val="10"/>
  </w:num>
  <w:num w:numId="27" w16cid:durableId="525600428">
    <w:abstractNumId w:val="8"/>
  </w:num>
  <w:num w:numId="28" w16cid:durableId="1951550773">
    <w:abstractNumId w:val="6"/>
  </w:num>
  <w:num w:numId="29" w16cid:durableId="1905219757">
    <w:abstractNumId w:val="19"/>
  </w:num>
  <w:num w:numId="30" w16cid:durableId="2000038019">
    <w:abstractNumId w:val="7"/>
  </w:num>
  <w:num w:numId="31" w16cid:durableId="1060859827">
    <w:abstractNumId w:val="17"/>
  </w:num>
  <w:num w:numId="32" w16cid:durableId="1382821258">
    <w:abstractNumId w:val="26"/>
  </w:num>
  <w:num w:numId="33" w16cid:durableId="1202523422">
    <w:abstractNumId w:val="28"/>
  </w:num>
  <w:num w:numId="34" w16cid:durableId="58943830">
    <w:abstractNumId w:val="18"/>
  </w:num>
  <w:num w:numId="35" w16cid:durableId="1748258192">
    <w:abstractNumId w:val="29"/>
  </w:num>
  <w:num w:numId="36" w16cid:durableId="1115323263">
    <w:abstractNumId w:val="16"/>
  </w:num>
  <w:num w:numId="37" w16cid:durableId="1975983289">
    <w:abstractNumId w:val="30"/>
  </w:num>
  <w:num w:numId="38" w16cid:durableId="1902524272">
    <w:abstractNumId w:val="39"/>
  </w:num>
  <w:num w:numId="39" w16cid:durableId="447504042">
    <w:abstractNumId w:val="9"/>
  </w:num>
  <w:num w:numId="40" w16cid:durableId="1575779376">
    <w:abstractNumId w:val="5"/>
  </w:num>
  <w:num w:numId="41" w16cid:durableId="386228270">
    <w:abstractNumId w:val="22"/>
  </w:num>
  <w:num w:numId="42" w16cid:durableId="1989434689">
    <w:abstractNumId w:val="13"/>
  </w:num>
  <w:num w:numId="43" w16cid:durableId="531694957">
    <w:abstractNumId w:val="32"/>
  </w:num>
  <w:num w:numId="44" w16cid:durableId="17028980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5DF"/>
    <w:rsid w:val="000251C1"/>
    <w:rsid w:val="00067DD6"/>
    <w:rsid w:val="00081E3A"/>
    <w:rsid w:val="00084CD3"/>
    <w:rsid w:val="000B58E7"/>
    <w:rsid w:val="000E228C"/>
    <w:rsid w:val="000E5739"/>
    <w:rsid w:val="000E7FCF"/>
    <w:rsid w:val="00106D3C"/>
    <w:rsid w:val="00116E33"/>
    <w:rsid w:val="00152663"/>
    <w:rsid w:val="0016430F"/>
    <w:rsid w:val="0019676F"/>
    <w:rsid w:val="001B3E35"/>
    <w:rsid w:val="001C7C69"/>
    <w:rsid w:val="001F51E0"/>
    <w:rsid w:val="00231D17"/>
    <w:rsid w:val="002556B2"/>
    <w:rsid w:val="0029120A"/>
    <w:rsid w:val="002A312B"/>
    <w:rsid w:val="002D0D36"/>
    <w:rsid w:val="00325B32"/>
    <w:rsid w:val="003336CF"/>
    <w:rsid w:val="00340D04"/>
    <w:rsid w:val="0036595A"/>
    <w:rsid w:val="00374B28"/>
    <w:rsid w:val="003B55D4"/>
    <w:rsid w:val="003C23B7"/>
    <w:rsid w:val="003D62E3"/>
    <w:rsid w:val="003E6446"/>
    <w:rsid w:val="003F4DA8"/>
    <w:rsid w:val="00465BF1"/>
    <w:rsid w:val="0048312C"/>
    <w:rsid w:val="00514B64"/>
    <w:rsid w:val="005257D4"/>
    <w:rsid w:val="00527756"/>
    <w:rsid w:val="005374C3"/>
    <w:rsid w:val="00552BE0"/>
    <w:rsid w:val="00557CE4"/>
    <w:rsid w:val="00593607"/>
    <w:rsid w:val="005D7817"/>
    <w:rsid w:val="005F0022"/>
    <w:rsid w:val="006009B5"/>
    <w:rsid w:val="006051F7"/>
    <w:rsid w:val="006064DC"/>
    <w:rsid w:val="00663F48"/>
    <w:rsid w:val="00696C15"/>
    <w:rsid w:val="006A0AA5"/>
    <w:rsid w:val="006C2EF8"/>
    <w:rsid w:val="006D5A78"/>
    <w:rsid w:val="006E07E3"/>
    <w:rsid w:val="006E410F"/>
    <w:rsid w:val="006F470B"/>
    <w:rsid w:val="0073143C"/>
    <w:rsid w:val="007359C9"/>
    <w:rsid w:val="00753753"/>
    <w:rsid w:val="0077445B"/>
    <w:rsid w:val="007A39DD"/>
    <w:rsid w:val="007D49E9"/>
    <w:rsid w:val="008251F7"/>
    <w:rsid w:val="00830EA5"/>
    <w:rsid w:val="00835EFD"/>
    <w:rsid w:val="00843FA0"/>
    <w:rsid w:val="0086432B"/>
    <w:rsid w:val="00874AA6"/>
    <w:rsid w:val="00887ADD"/>
    <w:rsid w:val="008942D8"/>
    <w:rsid w:val="008E7B63"/>
    <w:rsid w:val="00900927"/>
    <w:rsid w:val="009116CE"/>
    <w:rsid w:val="009172C8"/>
    <w:rsid w:val="00932395"/>
    <w:rsid w:val="00966D4C"/>
    <w:rsid w:val="00977C9A"/>
    <w:rsid w:val="009E772E"/>
    <w:rsid w:val="009F6D92"/>
    <w:rsid w:val="00A23CAD"/>
    <w:rsid w:val="00A46901"/>
    <w:rsid w:val="00A508CE"/>
    <w:rsid w:val="00A55F6C"/>
    <w:rsid w:val="00AB27A6"/>
    <w:rsid w:val="00AC112F"/>
    <w:rsid w:val="00AD188B"/>
    <w:rsid w:val="00AD6BDC"/>
    <w:rsid w:val="00B61387"/>
    <w:rsid w:val="00B615DF"/>
    <w:rsid w:val="00B847A7"/>
    <w:rsid w:val="00BA0A64"/>
    <w:rsid w:val="00BA1F39"/>
    <w:rsid w:val="00BB04F6"/>
    <w:rsid w:val="00BC1A57"/>
    <w:rsid w:val="00BC2A01"/>
    <w:rsid w:val="00BE7015"/>
    <w:rsid w:val="00BF657D"/>
    <w:rsid w:val="00C00569"/>
    <w:rsid w:val="00C066BD"/>
    <w:rsid w:val="00C1079D"/>
    <w:rsid w:val="00C27054"/>
    <w:rsid w:val="00C349D9"/>
    <w:rsid w:val="00C54C13"/>
    <w:rsid w:val="00C558F4"/>
    <w:rsid w:val="00C56A10"/>
    <w:rsid w:val="00C77623"/>
    <w:rsid w:val="00C82BB3"/>
    <w:rsid w:val="00CB2786"/>
    <w:rsid w:val="00CC0D85"/>
    <w:rsid w:val="00CE64BE"/>
    <w:rsid w:val="00D00CD0"/>
    <w:rsid w:val="00D1784C"/>
    <w:rsid w:val="00D4571A"/>
    <w:rsid w:val="00D50D50"/>
    <w:rsid w:val="00D83E8E"/>
    <w:rsid w:val="00D979B1"/>
    <w:rsid w:val="00D97E88"/>
    <w:rsid w:val="00DA603D"/>
    <w:rsid w:val="00E10CEA"/>
    <w:rsid w:val="00E1569F"/>
    <w:rsid w:val="00E37E49"/>
    <w:rsid w:val="00E435C9"/>
    <w:rsid w:val="00E56128"/>
    <w:rsid w:val="00E61F7A"/>
    <w:rsid w:val="00E82180"/>
    <w:rsid w:val="00EB4E93"/>
    <w:rsid w:val="00EC02AA"/>
    <w:rsid w:val="00EC51BC"/>
    <w:rsid w:val="00EE3C45"/>
    <w:rsid w:val="00F071A6"/>
    <w:rsid w:val="00F22C72"/>
    <w:rsid w:val="00F358F1"/>
    <w:rsid w:val="00F40748"/>
    <w:rsid w:val="00F61300"/>
    <w:rsid w:val="00FA23F7"/>
    <w:rsid w:val="00FB299F"/>
    <w:rsid w:val="00FB6E64"/>
    <w:rsid w:val="00FD2836"/>
    <w:rsid w:val="00FE423C"/>
    <w:rsid w:val="00FE568E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5995E"/>
  <w15:docId w15:val="{1D03CEEE-3AD0-422C-BC84-734D470B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527756"/>
    <w:pPr>
      <w:ind w:left="720"/>
      <w:contextualSpacing/>
    </w:pPr>
  </w:style>
  <w:style w:type="paragraph" w:styleId="a5">
    <w:name w:val="Plain Text"/>
    <w:basedOn w:val="a"/>
    <w:link w:val="a6"/>
    <w:uiPriority w:val="99"/>
    <w:semiHidden/>
    <w:unhideWhenUsed/>
    <w:rsid w:val="00527756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527756"/>
    <w:rPr>
      <w:rFonts w:ascii="Calibri" w:hAnsi="Calibri"/>
      <w:szCs w:val="21"/>
    </w:rPr>
  </w:style>
  <w:style w:type="character" w:styleId="a7">
    <w:name w:val="Hyperlink"/>
    <w:basedOn w:val="a0"/>
    <w:uiPriority w:val="99"/>
    <w:unhideWhenUsed/>
    <w:rsid w:val="0052775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6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6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138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61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1387"/>
  </w:style>
  <w:style w:type="paragraph" w:styleId="ad">
    <w:name w:val="footer"/>
    <w:basedOn w:val="a"/>
    <w:link w:val="ae"/>
    <w:uiPriority w:val="99"/>
    <w:unhideWhenUsed/>
    <w:rsid w:val="00B61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1387"/>
  </w:style>
  <w:style w:type="character" w:customStyle="1" w:styleId="a4">
    <w:name w:val="Абзац списка Знак"/>
    <w:aliases w:val="ПАРАГРАФ Знак"/>
    <w:link w:val="a3"/>
    <w:uiPriority w:val="34"/>
    <w:locked/>
    <w:rsid w:val="00E435C9"/>
  </w:style>
  <w:style w:type="paragraph" w:customStyle="1" w:styleId="af">
    <w:name w:val="Отступ"/>
    <w:basedOn w:val="a"/>
    <w:rsid w:val="00E435C9"/>
    <w:pPr>
      <w:spacing w:after="0" w:line="240" w:lineRule="auto"/>
      <w:ind w:firstLine="851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071A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071A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071A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071A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071A6"/>
    <w:rPr>
      <w:b/>
      <w:bCs/>
      <w:sz w:val="20"/>
      <w:szCs w:val="20"/>
    </w:rPr>
  </w:style>
  <w:style w:type="paragraph" w:styleId="af5">
    <w:name w:val="Normal (Web)"/>
    <w:basedOn w:val="a"/>
    <w:uiPriority w:val="99"/>
    <w:unhideWhenUsed/>
    <w:rsid w:val="003C23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6">
    <w:name w:val="No Spacing"/>
    <w:basedOn w:val="a"/>
    <w:uiPriority w:val="1"/>
    <w:qFormat/>
    <w:rsid w:val="003C23B7"/>
    <w:pPr>
      <w:spacing w:after="0" w:line="240" w:lineRule="auto"/>
    </w:pPr>
  </w:style>
  <w:style w:type="paragraph" w:customStyle="1" w:styleId="af7">
    <w:name w:val="П.З."/>
    <w:basedOn w:val="a"/>
    <w:link w:val="af8"/>
    <w:rsid w:val="003C23B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8">
    <w:name w:val="П.З. Знак"/>
    <w:link w:val="af7"/>
    <w:locked/>
    <w:rsid w:val="003C23B7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9">
    <w:name w:val="Основной текст_"/>
    <w:link w:val="1"/>
    <w:rsid w:val="003C23B7"/>
    <w:rPr>
      <w:sz w:val="28"/>
      <w:szCs w:val="28"/>
    </w:rPr>
  </w:style>
  <w:style w:type="paragraph" w:customStyle="1" w:styleId="1">
    <w:name w:val="Основной текст1"/>
    <w:basedOn w:val="a"/>
    <w:link w:val="af9"/>
    <w:rsid w:val="003C23B7"/>
    <w:pPr>
      <w:widowControl w:val="0"/>
      <w:spacing w:after="230" w:line="240" w:lineRule="auto"/>
    </w:pPr>
    <w:rPr>
      <w:sz w:val="28"/>
      <w:szCs w:val="28"/>
    </w:rPr>
  </w:style>
  <w:style w:type="paragraph" w:customStyle="1" w:styleId="Standard">
    <w:name w:val="Standard"/>
    <w:qFormat/>
    <w:rsid w:val="003C23B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0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8E7B63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8E7B63"/>
  </w:style>
  <w:style w:type="paragraph" w:styleId="afc">
    <w:name w:val="Body Text First Indent"/>
    <w:basedOn w:val="a"/>
    <w:link w:val="afd"/>
    <w:rsid w:val="008E7B63"/>
    <w:pPr>
      <w:widowControl w:val="0"/>
      <w:suppressAutoHyphens/>
      <w:spacing w:after="0" w:line="240" w:lineRule="auto"/>
      <w:ind w:firstLine="709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val="x-none" w:eastAsia="x-none"/>
    </w:rPr>
  </w:style>
  <w:style w:type="character" w:customStyle="1" w:styleId="afd">
    <w:name w:val="Красная строка Знак"/>
    <w:basedOn w:val="afb"/>
    <w:link w:val="afc"/>
    <w:rsid w:val="008E7B63"/>
    <w:rPr>
      <w:rFonts w:ascii="PT Astra Serif" w:eastAsia="Source Han Sans CN Regular" w:hAnsi="PT Astra Serif" w:cs="Times New Roman"/>
      <w:kern w:val="2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7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8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0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3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4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8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5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8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6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0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0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1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3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5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7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3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3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2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2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6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2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1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8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1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1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12</Pages>
  <Words>3379</Words>
  <Characters>19265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Абысова</dc:creator>
  <cp:lastModifiedBy>Sergey Duhnovski</cp:lastModifiedBy>
  <cp:revision>36</cp:revision>
  <cp:lastPrinted>2026-02-13T12:14:00Z</cp:lastPrinted>
  <dcterms:created xsi:type="dcterms:W3CDTF">2026-02-13T08:50:00Z</dcterms:created>
  <dcterms:modified xsi:type="dcterms:W3CDTF">2026-02-15T07:58:00Z</dcterms:modified>
</cp:coreProperties>
</file>